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8365" w14:textId="77777777" w:rsidR="00B6097B" w:rsidRDefault="00B6097B" w:rsidP="009C44FD">
      <w:pPr>
        <w:spacing w:after="0"/>
        <w:jc w:val="center"/>
      </w:pPr>
    </w:p>
    <w:p w14:paraId="02824EC0" w14:textId="21F5A2A4" w:rsidR="009C44FD" w:rsidRPr="005302EE" w:rsidRDefault="00D30772" w:rsidP="00D30772">
      <w:pPr>
        <w:spacing w:after="0"/>
        <w:jc w:val="center"/>
      </w:pPr>
      <w:r>
        <w:rPr>
          <w:noProof/>
        </w:rPr>
        <w:drawing>
          <wp:inline distT="0" distB="0" distL="0" distR="0" wp14:anchorId="5231212D" wp14:editId="58A736FE">
            <wp:extent cx="3726612" cy="2633228"/>
            <wp:effectExtent l="0" t="0" r="0" b="0"/>
            <wp:docPr id="2076077268" name="Picture 1" descr="A black background with a blac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77268" name="Picture 1" descr="A black background with a black square"/>
                    <pic:cNvPicPr/>
                  </pic:nvPicPr>
                  <pic:blipFill>
                    <a:blip r:embed="rId8"/>
                    <a:stretch>
                      <a:fillRect/>
                    </a:stretch>
                  </pic:blipFill>
                  <pic:spPr>
                    <a:xfrm>
                      <a:off x="0" y="0"/>
                      <a:ext cx="3747900" cy="2648270"/>
                    </a:xfrm>
                    <a:prstGeom prst="rect">
                      <a:avLst/>
                    </a:prstGeom>
                  </pic:spPr>
                </pic:pic>
              </a:graphicData>
            </a:graphic>
          </wp:inline>
        </w:drawing>
      </w:r>
    </w:p>
    <w:p w14:paraId="5C13D43F" w14:textId="77777777" w:rsidR="009C44FD" w:rsidRPr="005302EE" w:rsidRDefault="009C44FD" w:rsidP="009C44FD">
      <w:pPr>
        <w:spacing w:after="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0"/>
      </w:tblGrid>
      <w:tr w:rsidR="009C44FD" w:rsidRPr="00B45A01" w14:paraId="5C13E117" w14:textId="77777777" w:rsidTr="009D55B7">
        <w:trPr>
          <w:trHeight w:val="526"/>
          <w:jc w:val="center"/>
        </w:trPr>
        <w:tc>
          <w:tcPr>
            <w:tcW w:w="9140" w:type="dxa"/>
            <w:tcBorders>
              <w:top w:val="nil"/>
              <w:left w:val="nil"/>
              <w:bottom w:val="nil"/>
              <w:right w:val="nil"/>
            </w:tcBorders>
          </w:tcPr>
          <w:p w14:paraId="7FC24D13" w14:textId="5B0E9B41" w:rsidR="00774BC1" w:rsidRPr="00D30772" w:rsidRDefault="00D63FB3" w:rsidP="00774BC1">
            <w:pPr>
              <w:spacing w:after="0"/>
              <w:jc w:val="center"/>
              <w:rPr>
                <w:rFonts w:ascii="Nunito" w:hAnsi="Nunito"/>
                <w:sz w:val="32"/>
                <w:szCs w:val="32"/>
              </w:rPr>
            </w:pPr>
            <w:r w:rsidRPr="00D30772">
              <w:rPr>
                <w:rFonts w:ascii="Nunito" w:hAnsi="Nunito"/>
                <w:sz w:val="32"/>
                <w:szCs w:val="32"/>
              </w:rPr>
              <w:t>TO 050</w:t>
            </w:r>
            <w:r w:rsidR="00296199" w:rsidRPr="00D30772">
              <w:rPr>
                <w:rFonts w:ascii="Nunito" w:hAnsi="Nunito"/>
                <w:sz w:val="32"/>
                <w:szCs w:val="32"/>
              </w:rPr>
              <w:t>071</w:t>
            </w:r>
          </w:p>
        </w:tc>
      </w:tr>
      <w:tr w:rsidR="009C44FD" w:rsidRPr="00B45A01" w14:paraId="33AD0D14" w14:textId="77777777" w:rsidTr="009D55B7">
        <w:trPr>
          <w:jc w:val="center"/>
        </w:trPr>
        <w:tc>
          <w:tcPr>
            <w:tcW w:w="9140" w:type="dxa"/>
            <w:tcBorders>
              <w:top w:val="nil"/>
              <w:left w:val="nil"/>
              <w:bottom w:val="nil"/>
              <w:right w:val="nil"/>
            </w:tcBorders>
          </w:tcPr>
          <w:p w14:paraId="4DB160A3" w14:textId="20158C00" w:rsidR="00BC036E" w:rsidRPr="00D30772" w:rsidRDefault="00BC036E" w:rsidP="00EB3469">
            <w:pPr>
              <w:spacing w:after="0"/>
              <w:jc w:val="center"/>
              <w:rPr>
                <w:rFonts w:ascii="Nunito" w:hAnsi="Nunito"/>
                <w:sz w:val="32"/>
                <w:szCs w:val="32"/>
              </w:rPr>
            </w:pPr>
            <w:r w:rsidRPr="00D30772">
              <w:rPr>
                <w:rFonts w:ascii="Nunito" w:hAnsi="Nunito"/>
                <w:sz w:val="32"/>
                <w:szCs w:val="32"/>
              </w:rPr>
              <w:t>Vähintään 50</w:t>
            </w:r>
            <w:r w:rsidR="005E4208" w:rsidRPr="00D30772">
              <w:rPr>
                <w:rFonts w:ascii="Nunito" w:hAnsi="Nunito"/>
                <w:sz w:val="32"/>
                <w:szCs w:val="32"/>
              </w:rPr>
              <w:t xml:space="preserve"> ja alle</w:t>
            </w:r>
            <w:r w:rsidRPr="00D30772">
              <w:rPr>
                <w:rFonts w:ascii="Nunito" w:hAnsi="Nunito"/>
                <w:sz w:val="32"/>
                <w:szCs w:val="32"/>
              </w:rPr>
              <w:t xml:space="preserve"> </w:t>
            </w:r>
            <w:r w:rsidR="00527B43" w:rsidRPr="00D30772">
              <w:rPr>
                <w:rFonts w:ascii="Nunito" w:hAnsi="Nunito"/>
                <w:sz w:val="32"/>
                <w:szCs w:val="32"/>
              </w:rPr>
              <w:t>1</w:t>
            </w:r>
            <w:r w:rsidR="00EB3469" w:rsidRPr="00D30772">
              <w:rPr>
                <w:rFonts w:ascii="Nunito" w:hAnsi="Nunito"/>
                <w:sz w:val="32"/>
                <w:szCs w:val="32"/>
              </w:rPr>
              <w:t>000 kVA</w:t>
            </w:r>
          </w:p>
          <w:p w14:paraId="3FD9CCD3" w14:textId="03F90711" w:rsidR="00BC036E" w:rsidRPr="00D30772" w:rsidRDefault="00630F0E" w:rsidP="00BC036E">
            <w:pPr>
              <w:spacing w:after="0"/>
              <w:jc w:val="center"/>
              <w:rPr>
                <w:rFonts w:ascii="Nunito" w:hAnsi="Nunito"/>
                <w:sz w:val="32"/>
                <w:szCs w:val="32"/>
              </w:rPr>
            </w:pPr>
            <w:r w:rsidRPr="00D30772">
              <w:rPr>
                <w:rFonts w:ascii="Nunito" w:hAnsi="Nunito"/>
                <w:sz w:val="32"/>
                <w:szCs w:val="32"/>
              </w:rPr>
              <w:t xml:space="preserve">suuntaajakytketyn </w:t>
            </w:r>
            <w:r w:rsidR="009C6107" w:rsidRPr="00D30772">
              <w:rPr>
                <w:rFonts w:ascii="Nunito" w:hAnsi="Nunito"/>
                <w:sz w:val="32"/>
                <w:szCs w:val="32"/>
              </w:rPr>
              <w:t>pien</w:t>
            </w:r>
            <w:r w:rsidR="00BC036E" w:rsidRPr="00D30772">
              <w:rPr>
                <w:rFonts w:ascii="Nunito" w:hAnsi="Nunito"/>
                <w:sz w:val="32"/>
                <w:szCs w:val="32"/>
              </w:rPr>
              <w:t>tuotannon liittäminen</w:t>
            </w:r>
          </w:p>
          <w:p w14:paraId="01AF0DB2" w14:textId="4002FD04" w:rsidR="00EB3469" w:rsidRPr="00D30772" w:rsidRDefault="00EB3469" w:rsidP="00EB3469">
            <w:pPr>
              <w:spacing w:after="0"/>
              <w:jc w:val="center"/>
              <w:rPr>
                <w:rFonts w:ascii="Nunito" w:hAnsi="Nunito"/>
                <w:sz w:val="32"/>
                <w:szCs w:val="32"/>
              </w:rPr>
            </w:pPr>
            <w:r w:rsidRPr="00D30772">
              <w:rPr>
                <w:rFonts w:ascii="Nunito" w:hAnsi="Nunito"/>
                <w:sz w:val="32"/>
                <w:szCs w:val="32"/>
              </w:rPr>
              <w:t xml:space="preserve"> </w:t>
            </w:r>
          </w:p>
        </w:tc>
      </w:tr>
      <w:tr w:rsidR="009C44FD" w:rsidRPr="00B45A01" w14:paraId="4FE05CBF" w14:textId="77777777" w:rsidTr="009D55B7">
        <w:trPr>
          <w:jc w:val="center"/>
        </w:trPr>
        <w:tc>
          <w:tcPr>
            <w:tcW w:w="9140" w:type="dxa"/>
            <w:tcBorders>
              <w:top w:val="nil"/>
              <w:left w:val="nil"/>
              <w:bottom w:val="nil"/>
              <w:right w:val="nil"/>
            </w:tcBorders>
          </w:tcPr>
          <w:p w14:paraId="10DB8094" w14:textId="77777777" w:rsidR="009C44FD" w:rsidRPr="00D30772" w:rsidRDefault="00492188" w:rsidP="00E01BEF">
            <w:pPr>
              <w:jc w:val="center"/>
              <w:rPr>
                <w:rFonts w:ascii="Nunito" w:hAnsi="Nunito"/>
                <w:sz w:val="32"/>
                <w:szCs w:val="32"/>
              </w:rPr>
            </w:pPr>
            <w:r w:rsidRPr="00D30772">
              <w:rPr>
                <w:rFonts w:ascii="Nunito" w:hAnsi="Nunito"/>
                <w:sz w:val="32"/>
                <w:szCs w:val="32"/>
              </w:rPr>
              <w:t>Vaasan Sähköverkko Oy</w:t>
            </w:r>
          </w:p>
        </w:tc>
      </w:tr>
    </w:tbl>
    <w:p w14:paraId="6D52E0F4" w14:textId="77777777" w:rsidR="009C44FD" w:rsidRPr="005302EE" w:rsidRDefault="009C44FD" w:rsidP="00492188">
      <w:pPr>
        <w:spacing w:after="0"/>
      </w:pPr>
    </w:p>
    <w:p w14:paraId="1F8CDB1E" w14:textId="77777777" w:rsidR="009C44FD" w:rsidRDefault="009C44FD" w:rsidP="009C44FD">
      <w:pPr>
        <w:spacing w:after="0"/>
        <w:jc w:val="center"/>
      </w:pPr>
    </w:p>
    <w:p w14:paraId="79BEC5B8" w14:textId="77777777" w:rsidR="009622AE" w:rsidRDefault="009622AE" w:rsidP="009C44FD">
      <w:pPr>
        <w:spacing w:after="0"/>
        <w:jc w:val="center"/>
      </w:pPr>
    </w:p>
    <w:p w14:paraId="1BDB31DA" w14:textId="77777777" w:rsidR="009D55B7" w:rsidRDefault="009D55B7" w:rsidP="009C44FD">
      <w:pPr>
        <w:spacing w:after="0"/>
        <w:jc w:val="center"/>
      </w:pPr>
    </w:p>
    <w:p w14:paraId="77C53830" w14:textId="77777777" w:rsidR="009D55B7" w:rsidRDefault="009D55B7" w:rsidP="009C44FD">
      <w:pPr>
        <w:spacing w:after="0"/>
        <w:jc w:val="center"/>
      </w:pPr>
    </w:p>
    <w:p w14:paraId="5C11F469" w14:textId="77777777" w:rsidR="009D55B7" w:rsidRDefault="009D55B7" w:rsidP="009C44FD">
      <w:pPr>
        <w:spacing w:after="0"/>
        <w:jc w:val="center"/>
      </w:pPr>
    </w:p>
    <w:p w14:paraId="4D1705E1" w14:textId="77777777" w:rsidR="009D55B7" w:rsidRDefault="009D55B7" w:rsidP="009C44FD">
      <w:pPr>
        <w:spacing w:after="0"/>
        <w:jc w:val="center"/>
      </w:pPr>
    </w:p>
    <w:p w14:paraId="551E065A" w14:textId="77777777" w:rsidR="009D55B7" w:rsidRDefault="009D55B7" w:rsidP="003C00FC">
      <w:pPr>
        <w:spacing w:after="0"/>
      </w:pPr>
    </w:p>
    <w:tbl>
      <w:tblPr>
        <w:tblpPr w:leftFromText="141" w:rightFromText="141" w:vertAnchor="text" w:horzAnchor="margin" w:tblpXSpec="center"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D55B7" w:rsidRPr="00B45A01" w14:paraId="4A346D30" w14:textId="77777777" w:rsidTr="00ED5793">
        <w:tc>
          <w:tcPr>
            <w:tcW w:w="7938" w:type="dxa"/>
            <w:tcBorders>
              <w:top w:val="nil"/>
              <w:left w:val="nil"/>
              <w:bottom w:val="nil"/>
              <w:right w:val="nil"/>
            </w:tcBorders>
          </w:tcPr>
          <w:p w14:paraId="091D7F23" w14:textId="77777777" w:rsidR="009D55B7" w:rsidRDefault="009D55B7" w:rsidP="00ED5793">
            <w:pPr>
              <w:spacing w:after="0" w:line="240" w:lineRule="auto"/>
              <w:jc w:val="center"/>
              <w:rPr>
                <w:sz w:val="28"/>
                <w:szCs w:val="28"/>
              </w:rPr>
            </w:pPr>
          </w:p>
          <w:p w14:paraId="4BA3139E" w14:textId="77777777" w:rsidR="009D55B7" w:rsidRPr="00D30772" w:rsidRDefault="009D55B7" w:rsidP="00ED5793">
            <w:pPr>
              <w:spacing w:after="0" w:line="240" w:lineRule="auto"/>
              <w:jc w:val="center"/>
              <w:rPr>
                <w:rFonts w:ascii="Nunito" w:hAnsi="Nunito"/>
                <w:sz w:val="28"/>
                <w:szCs w:val="28"/>
              </w:rPr>
            </w:pPr>
            <w:r w:rsidRPr="4CA6B563">
              <w:rPr>
                <w:rFonts w:ascii="Nunito" w:hAnsi="Nunito"/>
                <w:sz w:val="28"/>
                <w:szCs w:val="28"/>
              </w:rPr>
              <w:t>28.11.2023</w:t>
            </w:r>
          </w:p>
        </w:tc>
      </w:tr>
    </w:tbl>
    <w:p w14:paraId="47998F7A" w14:textId="77777777" w:rsidR="003C00FC" w:rsidRDefault="003C00FC" w:rsidP="003C00FC">
      <w:pPr>
        <w:spacing w:after="0"/>
      </w:pPr>
    </w:p>
    <w:p w14:paraId="5F62A374" w14:textId="32D86B4F" w:rsidR="009622AE" w:rsidRDefault="009622AE" w:rsidP="00296199">
      <w:pPr>
        <w:spacing w:after="0"/>
      </w:pPr>
    </w:p>
    <w:p w14:paraId="0109CFB3" w14:textId="77777777" w:rsidR="000C2795" w:rsidRDefault="000C2795" w:rsidP="00296199">
      <w:pPr>
        <w:spacing w:after="0"/>
      </w:pPr>
    </w:p>
    <w:p w14:paraId="0C91F015" w14:textId="77777777" w:rsidR="00CC07C2" w:rsidRPr="005302EE" w:rsidRDefault="00CC07C2" w:rsidP="0082707B">
      <w:pPr>
        <w:spacing w:after="0"/>
      </w:pPr>
    </w:p>
    <w:sdt>
      <w:sdtPr>
        <w:id w:val="2140454144"/>
        <w:docPartObj>
          <w:docPartGallery w:val="Table of Contents"/>
          <w:docPartUnique/>
        </w:docPartObj>
      </w:sdtPr>
      <w:sdtEndPr>
        <w:rPr>
          <w:b/>
          <w:bCs/>
          <w:noProof/>
        </w:rPr>
      </w:sdtEndPr>
      <w:sdtContent>
        <w:p w14:paraId="6FDD9A9C" w14:textId="03D3BF90" w:rsidR="002A4BBA" w:rsidRPr="00CC07C2" w:rsidRDefault="00952BDF" w:rsidP="00CC07C2">
          <w:pPr>
            <w:jc w:val="center"/>
            <w:rPr>
              <w:rFonts w:ascii="Nunito" w:hAnsi="Nunito"/>
              <w:b/>
              <w:bCs/>
              <w:sz w:val="32"/>
              <w:szCs w:val="32"/>
            </w:rPr>
          </w:pPr>
          <w:r w:rsidRPr="00CC07C2">
            <w:rPr>
              <w:rFonts w:ascii="Nunito" w:hAnsi="Nunito"/>
              <w:b/>
              <w:bCs/>
              <w:sz w:val="32"/>
              <w:szCs w:val="32"/>
            </w:rPr>
            <w:t>Sisällysluettelo</w:t>
          </w:r>
        </w:p>
        <w:p w14:paraId="1925693E" w14:textId="71F9B7EB" w:rsidR="006223F7" w:rsidRPr="00CC07C2" w:rsidRDefault="002A4BBA" w:rsidP="00CC07C2">
          <w:pPr>
            <w:pStyle w:val="TOC1"/>
            <w:jc w:val="both"/>
            <w:rPr>
              <w:rFonts w:ascii="Nunito" w:eastAsiaTheme="minorEastAsia" w:hAnsi="Nunito" w:cstheme="minorBidi"/>
              <w:caps w:val="0"/>
              <w:kern w:val="2"/>
              <w:sz w:val="22"/>
              <w:szCs w:val="22"/>
              <w:lang w:val="sv-FI" w:eastAsia="sv-FI"/>
              <w14:ligatures w14:val="standardContextual"/>
            </w:rPr>
          </w:pPr>
          <w:r w:rsidRPr="00CC07C2">
            <w:rPr>
              <w:rFonts w:ascii="Nunito" w:hAnsi="Nunito"/>
            </w:rPr>
            <w:fldChar w:fldCharType="begin"/>
          </w:r>
          <w:r w:rsidRPr="00CC07C2">
            <w:rPr>
              <w:rFonts w:ascii="Nunito" w:hAnsi="Nunito"/>
            </w:rPr>
            <w:instrText xml:space="preserve"> TOC \o "1-3" \h \z \u </w:instrText>
          </w:r>
          <w:r w:rsidRPr="00CC07C2">
            <w:rPr>
              <w:rFonts w:ascii="Nunito" w:hAnsi="Nunito"/>
            </w:rPr>
            <w:fldChar w:fldCharType="separate"/>
          </w:r>
          <w:hyperlink w:anchor="_Toc157775763" w:history="1">
            <w:r w:rsidR="006223F7" w:rsidRPr="00CC07C2">
              <w:rPr>
                <w:rStyle w:val="Hyperlink"/>
                <w:rFonts w:ascii="Nunito" w:hAnsi="Nunito"/>
              </w:rPr>
              <w:t>1</w:t>
            </w:r>
            <w:r w:rsidR="006223F7" w:rsidRPr="00CC07C2">
              <w:rPr>
                <w:rFonts w:ascii="Nunito" w:eastAsiaTheme="minorEastAsia" w:hAnsi="Nunito" w:cstheme="minorBidi"/>
                <w:caps w:val="0"/>
                <w:kern w:val="2"/>
                <w:sz w:val="22"/>
                <w:szCs w:val="22"/>
                <w:lang w:val="sv-FI" w:eastAsia="sv-FI"/>
                <w14:ligatures w14:val="standardContextual"/>
              </w:rPr>
              <w:tab/>
            </w:r>
            <w:r w:rsidR="006223F7" w:rsidRPr="00CC07C2">
              <w:rPr>
                <w:rStyle w:val="Hyperlink"/>
                <w:rFonts w:ascii="Nunito" w:hAnsi="Nunito"/>
              </w:rPr>
              <w:t>Johdanto</w:t>
            </w:r>
            <w:r w:rsidR="006223F7" w:rsidRPr="00CC07C2">
              <w:rPr>
                <w:rFonts w:ascii="Nunito" w:hAnsi="Nunito"/>
                <w:webHidden/>
              </w:rPr>
              <w:tab/>
            </w:r>
            <w:r w:rsidR="006223F7" w:rsidRPr="00CC07C2">
              <w:rPr>
                <w:rFonts w:ascii="Nunito" w:hAnsi="Nunito"/>
                <w:webHidden/>
              </w:rPr>
              <w:fldChar w:fldCharType="begin"/>
            </w:r>
            <w:r w:rsidR="006223F7" w:rsidRPr="00CC07C2">
              <w:rPr>
                <w:rFonts w:ascii="Nunito" w:hAnsi="Nunito"/>
                <w:webHidden/>
              </w:rPr>
              <w:instrText xml:space="preserve"> PAGEREF _Toc157775763 \h </w:instrText>
            </w:r>
            <w:r w:rsidR="006223F7" w:rsidRPr="00CC07C2">
              <w:rPr>
                <w:rFonts w:ascii="Nunito" w:hAnsi="Nunito"/>
                <w:webHidden/>
              </w:rPr>
            </w:r>
            <w:r w:rsidR="006223F7" w:rsidRPr="00CC07C2">
              <w:rPr>
                <w:rFonts w:ascii="Nunito" w:hAnsi="Nunito"/>
                <w:webHidden/>
              </w:rPr>
              <w:fldChar w:fldCharType="separate"/>
            </w:r>
            <w:r w:rsidR="006223F7" w:rsidRPr="00CC07C2">
              <w:rPr>
                <w:rFonts w:ascii="Nunito" w:hAnsi="Nunito"/>
                <w:webHidden/>
              </w:rPr>
              <w:t>3</w:t>
            </w:r>
            <w:r w:rsidR="006223F7" w:rsidRPr="00CC07C2">
              <w:rPr>
                <w:rFonts w:ascii="Nunito" w:hAnsi="Nunito"/>
                <w:webHidden/>
              </w:rPr>
              <w:fldChar w:fldCharType="end"/>
            </w:r>
          </w:hyperlink>
        </w:p>
        <w:p w14:paraId="4B4337D4" w14:textId="022B2F20" w:rsidR="006223F7" w:rsidRPr="00CC07C2" w:rsidRDefault="006223F7" w:rsidP="00CC07C2">
          <w:pPr>
            <w:pStyle w:val="TOC1"/>
            <w:jc w:val="both"/>
            <w:rPr>
              <w:rFonts w:ascii="Nunito" w:eastAsiaTheme="minorEastAsia" w:hAnsi="Nunito" w:cstheme="minorBidi"/>
              <w:caps w:val="0"/>
              <w:kern w:val="2"/>
              <w:sz w:val="22"/>
              <w:szCs w:val="22"/>
              <w:lang w:val="sv-FI" w:eastAsia="sv-FI"/>
              <w14:ligatures w14:val="standardContextual"/>
            </w:rPr>
          </w:pPr>
          <w:hyperlink w:anchor="_Toc157775764" w:history="1">
            <w:r w:rsidRPr="00CC07C2">
              <w:rPr>
                <w:rStyle w:val="Hyperlink"/>
                <w:rFonts w:ascii="Nunito" w:hAnsi="Nunito"/>
              </w:rPr>
              <w:t>2</w:t>
            </w:r>
            <w:r w:rsidRPr="00CC07C2">
              <w:rPr>
                <w:rFonts w:ascii="Nunito" w:eastAsiaTheme="minorEastAsia" w:hAnsi="Nunito" w:cstheme="minorBidi"/>
                <w:caps w:val="0"/>
                <w:kern w:val="2"/>
                <w:sz w:val="22"/>
                <w:szCs w:val="22"/>
                <w:lang w:val="sv-FI" w:eastAsia="sv-FI"/>
                <w14:ligatures w14:val="standardContextual"/>
              </w:rPr>
              <w:tab/>
            </w:r>
            <w:r w:rsidRPr="00CC07C2">
              <w:rPr>
                <w:rStyle w:val="Hyperlink"/>
                <w:rFonts w:ascii="Nunito" w:hAnsi="Nunito"/>
              </w:rPr>
              <w:t>Noudatettavat ohjeet ja standardit</w:t>
            </w:r>
            <w:r w:rsidRPr="00CC07C2">
              <w:rPr>
                <w:rFonts w:ascii="Nunito" w:hAnsi="Nunito"/>
                <w:webHidden/>
              </w:rPr>
              <w:tab/>
            </w:r>
            <w:r w:rsidRPr="00CC07C2">
              <w:rPr>
                <w:rFonts w:ascii="Nunito" w:hAnsi="Nunito"/>
                <w:webHidden/>
              </w:rPr>
              <w:fldChar w:fldCharType="begin"/>
            </w:r>
            <w:r w:rsidRPr="00CC07C2">
              <w:rPr>
                <w:rFonts w:ascii="Nunito" w:hAnsi="Nunito"/>
                <w:webHidden/>
              </w:rPr>
              <w:instrText xml:space="preserve"> PAGEREF _Toc157775764 \h </w:instrText>
            </w:r>
            <w:r w:rsidRPr="00CC07C2">
              <w:rPr>
                <w:rFonts w:ascii="Nunito" w:hAnsi="Nunito"/>
                <w:webHidden/>
              </w:rPr>
            </w:r>
            <w:r w:rsidRPr="00CC07C2">
              <w:rPr>
                <w:rFonts w:ascii="Nunito" w:hAnsi="Nunito"/>
                <w:webHidden/>
              </w:rPr>
              <w:fldChar w:fldCharType="separate"/>
            </w:r>
            <w:r w:rsidRPr="00CC07C2">
              <w:rPr>
                <w:rFonts w:ascii="Nunito" w:hAnsi="Nunito"/>
                <w:webHidden/>
              </w:rPr>
              <w:t>4</w:t>
            </w:r>
            <w:r w:rsidRPr="00CC07C2">
              <w:rPr>
                <w:rFonts w:ascii="Nunito" w:hAnsi="Nunito"/>
                <w:webHidden/>
              </w:rPr>
              <w:fldChar w:fldCharType="end"/>
            </w:r>
          </w:hyperlink>
        </w:p>
        <w:p w14:paraId="6CC1A4B8" w14:textId="2E1D756D"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65" w:history="1">
            <w:r w:rsidRPr="00CC07C2">
              <w:rPr>
                <w:rStyle w:val="Hyperlink"/>
                <w:rFonts w:ascii="Nunito" w:hAnsi="Nunito"/>
                <w:noProof/>
              </w:rPr>
              <w:t>2.1</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Standardit ja vaatimukset</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_Toc157775765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4</w:t>
            </w:r>
            <w:r w:rsidRPr="00CC07C2">
              <w:rPr>
                <w:rFonts w:ascii="Nunito" w:hAnsi="Nunito"/>
                <w:noProof/>
                <w:webHidden/>
              </w:rPr>
              <w:fldChar w:fldCharType="end"/>
            </w:r>
          </w:hyperlink>
        </w:p>
        <w:p w14:paraId="5BD9057A" w14:textId="060EAE93" w:rsidR="006223F7" w:rsidRPr="00CC07C2" w:rsidRDefault="006223F7" w:rsidP="00CC07C2">
          <w:pPr>
            <w:pStyle w:val="TOC1"/>
            <w:jc w:val="both"/>
            <w:rPr>
              <w:rFonts w:ascii="Nunito" w:eastAsiaTheme="minorEastAsia" w:hAnsi="Nunito" w:cstheme="minorBidi"/>
              <w:caps w:val="0"/>
              <w:kern w:val="2"/>
              <w:sz w:val="22"/>
              <w:szCs w:val="22"/>
              <w:lang w:val="sv-FI" w:eastAsia="sv-FI"/>
              <w14:ligatures w14:val="standardContextual"/>
            </w:rPr>
          </w:pPr>
          <w:hyperlink w:anchor="_Toc157775766" w:history="1">
            <w:r w:rsidRPr="00CC07C2">
              <w:rPr>
                <w:rStyle w:val="Hyperlink"/>
                <w:rFonts w:ascii="Nunito" w:hAnsi="Nunito"/>
              </w:rPr>
              <w:t>3</w:t>
            </w:r>
            <w:r w:rsidRPr="00CC07C2">
              <w:rPr>
                <w:rFonts w:ascii="Nunito" w:eastAsiaTheme="minorEastAsia" w:hAnsi="Nunito" w:cstheme="minorBidi"/>
                <w:caps w:val="0"/>
                <w:kern w:val="2"/>
                <w:sz w:val="22"/>
                <w:szCs w:val="22"/>
                <w:lang w:val="sv-FI" w:eastAsia="sv-FI"/>
                <w14:ligatures w14:val="standardContextual"/>
              </w:rPr>
              <w:tab/>
            </w:r>
            <w:r w:rsidRPr="00CC07C2">
              <w:rPr>
                <w:rStyle w:val="Hyperlink"/>
                <w:rFonts w:ascii="Nunito" w:hAnsi="Nunito"/>
              </w:rPr>
              <w:t>Liitettävyyden tarkastaminen</w:t>
            </w:r>
            <w:r w:rsidRPr="00CC07C2">
              <w:rPr>
                <w:rFonts w:ascii="Nunito" w:hAnsi="Nunito"/>
                <w:webHidden/>
              </w:rPr>
              <w:tab/>
            </w:r>
            <w:r w:rsidRPr="00CC07C2">
              <w:rPr>
                <w:rFonts w:ascii="Nunito" w:hAnsi="Nunito"/>
                <w:webHidden/>
              </w:rPr>
              <w:fldChar w:fldCharType="begin"/>
            </w:r>
            <w:r w:rsidRPr="00CC07C2">
              <w:rPr>
                <w:rFonts w:ascii="Nunito" w:hAnsi="Nunito"/>
                <w:webHidden/>
              </w:rPr>
              <w:instrText xml:space="preserve"> PAGEREF _Toc157775766 \h </w:instrText>
            </w:r>
            <w:r w:rsidRPr="00CC07C2">
              <w:rPr>
                <w:rFonts w:ascii="Nunito" w:hAnsi="Nunito"/>
                <w:webHidden/>
              </w:rPr>
            </w:r>
            <w:r w:rsidRPr="00CC07C2">
              <w:rPr>
                <w:rFonts w:ascii="Nunito" w:hAnsi="Nunito"/>
                <w:webHidden/>
              </w:rPr>
              <w:fldChar w:fldCharType="separate"/>
            </w:r>
            <w:r w:rsidRPr="00CC07C2">
              <w:rPr>
                <w:rFonts w:ascii="Nunito" w:hAnsi="Nunito"/>
                <w:webHidden/>
              </w:rPr>
              <w:t>5</w:t>
            </w:r>
            <w:r w:rsidRPr="00CC07C2">
              <w:rPr>
                <w:rFonts w:ascii="Nunito" w:hAnsi="Nunito"/>
                <w:webHidden/>
              </w:rPr>
              <w:fldChar w:fldCharType="end"/>
            </w:r>
          </w:hyperlink>
        </w:p>
        <w:p w14:paraId="2FB4030C" w14:textId="08C67504"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67" w:history="1">
            <w:r w:rsidRPr="00CC07C2">
              <w:rPr>
                <w:rStyle w:val="Hyperlink"/>
                <w:rFonts w:ascii="Nunito" w:hAnsi="Nunito"/>
                <w:noProof/>
              </w:rPr>
              <w:t>3.1</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Liitettävyys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_Toc157775767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5</w:t>
            </w:r>
            <w:r w:rsidRPr="00CC07C2">
              <w:rPr>
                <w:rFonts w:ascii="Nunito" w:hAnsi="Nunito"/>
                <w:noProof/>
                <w:webHidden/>
              </w:rPr>
              <w:fldChar w:fldCharType="end"/>
            </w:r>
          </w:hyperlink>
        </w:p>
        <w:p w14:paraId="27E5A227" w14:textId="1D6E5EE4"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68" w:history="1">
            <w:r w:rsidRPr="00CC07C2">
              <w:rPr>
                <w:rStyle w:val="Hyperlink"/>
                <w:rFonts w:ascii="Nunito" w:hAnsi="Nunito"/>
                <w:noProof/>
              </w:rPr>
              <w:t>3.2</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Liityntäjännite</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_Toc157775768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6</w:t>
            </w:r>
            <w:r w:rsidRPr="00CC07C2">
              <w:rPr>
                <w:rFonts w:ascii="Nunito" w:hAnsi="Nunito"/>
                <w:noProof/>
                <w:webHidden/>
              </w:rPr>
              <w:fldChar w:fldCharType="end"/>
            </w:r>
          </w:hyperlink>
        </w:p>
        <w:p w14:paraId="2F8A6DE3" w14:textId="2C121420" w:rsidR="006223F7" w:rsidRPr="00CC07C2" w:rsidRDefault="006223F7" w:rsidP="00CC07C2">
          <w:pPr>
            <w:pStyle w:val="TOC1"/>
            <w:jc w:val="both"/>
            <w:rPr>
              <w:rFonts w:ascii="Nunito" w:eastAsiaTheme="minorEastAsia" w:hAnsi="Nunito" w:cstheme="minorBidi"/>
              <w:caps w:val="0"/>
              <w:kern w:val="2"/>
              <w:sz w:val="22"/>
              <w:szCs w:val="22"/>
              <w:lang w:val="sv-FI" w:eastAsia="sv-FI"/>
              <w14:ligatures w14:val="standardContextual"/>
            </w:rPr>
          </w:pPr>
          <w:hyperlink w:anchor="_Toc157775769" w:history="1">
            <w:r w:rsidRPr="00CC07C2">
              <w:rPr>
                <w:rStyle w:val="Hyperlink"/>
                <w:rFonts w:ascii="Nunito" w:hAnsi="Nunito"/>
              </w:rPr>
              <w:t>4</w:t>
            </w:r>
            <w:r w:rsidRPr="00CC07C2">
              <w:rPr>
                <w:rFonts w:ascii="Nunito" w:eastAsiaTheme="minorEastAsia" w:hAnsi="Nunito" w:cstheme="minorBidi"/>
                <w:caps w:val="0"/>
                <w:kern w:val="2"/>
                <w:sz w:val="22"/>
                <w:szCs w:val="22"/>
                <w:lang w:val="sv-FI" w:eastAsia="sv-FI"/>
                <w14:ligatures w14:val="standardContextual"/>
              </w:rPr>
              <w:tab/>
            </w:r>
            <w:r w:rsidRPr="00CC07C2">
              <w:rPr>
                <w:rStyle w:val="Hyperlink"/>
                <w:rFonts w:ascii="Nunito" w:hAnsi="Nunito"/>
              </w:rPr>
              <w:t>Suuntaajakytketyn tuotannon LIITTÄMINEN</w:t>
            </w:r>
            <w:r w:rsidRPr="00CC07C2">
              <w:rPr>
                <w:rFonts w:ascii="Nunito" w:hAnsi="Nunito"/>
                <w:webHidden/>
              </w:rPr>
              <w:tab/>
            </w:r>
            <w:r w:rsidRPr="00CC07C2">
              <w:rPr>
                <w:rFonts w:ascii="Nunito" w:hAnsi="Nunito"/>
                <w:webHidden/>
              </w:rPr>
              <w:fldChar w:fldCharType="begin"/>
            </w:r>
            <w:r w:rsidRPr="00CC07C2">
              <w:rPr>
                <w:rFonts w:ascii="Nunito" w:hAnsi="Nunito"/>
                <w:webHidden/>
              </w:rPr>
              <w:instrText xml:space="preserve"> PAGEREF _Toc157775769 \h </w:instrText>
            </w:r>
            <w:r w:rsidRPr="00CC07C2">
              <w:rPr>
                <w:rFonts w:ascii="Nunito" w:hAnsi="Nunito"/>
                <w:webHidden/>
              </w:rPr>
            </w:r>
            <w:r w:rsidRPr="00CC07C2">
              <w:rPr>
                <w:rFonts w:ascii="Nunito" w:hAnsi="Nunito"/>
                <w:webHidden/>
              </w:rPr>
              <w:fldChar w:fldCharType="separate"/>
            </w:r>
            <w:r w:rsidRPr="00CC07C2">
              <w:rPr>
                <w:rFonts w:ascii="Nunito" w:hAnsi="Nunito"/>
                <w:webHidden/>
              </w:rPr>
              <w:t>7</w:t>
            </w:r>
            <w:r w:rsidRPr="00CC07C2">
              <w:rPr>
                <w:rFonts w:ascii="Nunito" w:hAnsi="Nunito"/>
                <w:webHidden/>
              </w:rPr>
              <w:fldChar w:fldCharType="end"/>
            </w:r>
          </w:hyperlink>
        </w:p>
        <w:p w14:paraId="6CA66E63" w14:textId="6D15563F"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0" w:history="1">
            <w:r w:rsidRPr="00CC07C2">
              <w:rPr>
                <w:rStyle w:val="Hyperlink"/>
                <w:rFonts w:ascii="Nunito" w:hAnsi="Nunito"/>
                <w:noProof/>
              </w:rPr>
              <w:t>4.1</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Liittämisprosessi</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_Toc157775770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7</w:t>
            </w:r>
            <w:r w:rsidRPr="00CC07C2">
              <w:rPr>
                <w:rFonts w:ascii="Nunito" w:hAnsi="Nunito"/>
                <w:noProof/>
                <w:webHidden/>
              </w:rPr>
              <w:fldChar w:fldCharType="end"/>
            </w:r>
          </w:hyperlink>
        </w:p>
        <w:p w14:paraId="47E5AC66" w14:textId="54D4B2C7"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1" w:history="1">
            <w:r w:rsidRPr="00CC07C2">
              <w:rPr>
                <w:rStyle w:val="Hyperlink"/>
                <w:rFonts w:ascii="Nunito" w:hAnsi="Nunito"/>
                <w:noProof/>
              </w:rPr>
              <w:t>4.2</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Tietojen toimitus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_Toc157775771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7</w:t>
            </w:r>
            <w:r w:rsidRPr="00CC07C2">
              <w:rPr>
                <w:rFonts w:ascii="Nunito" w:hAnsi="Nunito"/>
                <w:noProof/>
                <w:webHidden/>
              </w:rPr>
              <w:fldChar w:fldCharType="end"/>
            </w:r>
          </w:hyperlink>
        </w:p>
        <w:p w14:paraId="51139634" w14:textId="406CFD8C"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2" w:history="1">
            <w:r w:rsidRPr="00CC07C2">
              <w:rPr>
                <w:rStyle w:val="Hyperlink"/>
                <w:rFonts w:ascii="Nunito" w:hAnsi="Nunito"/>
                <w:noProof/>
              </w:rPr>
              <w:t>4.3</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Liittymissopimus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_Toc157775772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8</w:t>
            </w:r>
            <w:r w:rsidRPr="00CC07C2">
              <w:rPr>
                <w:rFonts w:ascii="Nunito" w:hAnsi="Nunito"/>
                <w:noProof/>
                <w:webHidden/>
              </w:rPr>
              <w:fldChar w:fldCharType="end"/>
            </w:r>
          </w:hyperlink>
        </w:p>
        <w:p w14:paraId="777617DD" w14:textId="4CEEBA8F" w:rsidR="006223F7" w:rsidRPr="00CC07C2" w:rsidRDefault="006223F7" w:rsidP="00CC07C2">
          <w:pPr>
            <w:pStyle w:val="TOC3"/>
            <w:jc w:val="both"/>
            <w:rPr>
              <w:rFonts w:ascii="Nunito" w:eastAsiaTheme="minorEastAsia" w:hAnsi="Nunito" w:cstheme="minorBidi"/>
              <w:noProof/>
              <w:kern w:val="2"/>
              <w:sz w:val="22"/>
              <w:szCs w:val="22"/>
              <w:lang w:val="sv-FI" w:eastAsia="sv-FI"/>
              <w14:ligatures w14:val="standardContextual"/>
            </w:rPr>
          </w:pPr>
          <w:hyperlink w:anchor="_Toc157775773" w:history="1">
            <w:r w:rsidRPr="00CC07C2">
              <w:rPr>
                <w:rStyle w:val="Hyperlink"/>
                <w:rFonts w:ascii="Nunito" w:hAnsi="Nunito"/>
                <w:noProof/>
              </w:rPr>
              <w:t>4.3.1</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Liittymismaksun määräytyminen</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_Toc157775773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8</w:t>
            </w:r>
            <w:r w:rsidRPr="00CC07C2">
              <w:rPr>
                <w:rFonts w:ascii="Nunito" w:hAnsi="Nunito"/>
                <w:noProof/>
                <w:webHidden/>
              </w:rPr>
              <w:fldChar w:fldCharType="end"/>
            </w:r>
          </w:hyperlink>
        </w:p>
        <w:p w14:paraId="087E645D" w14:textId="7A6F261A" w:rsidR="006223F7" w:rsidRPr="00CC07C2" w:rsidRDefault="006223F7" w:rsidP="00CC07C2">
          <w:pPr>
            <w:pStyle w:val="TOC1"/>
            <w:jc w:val="both"/>
            <w:rPr>
              <w:rFonts w:ascii="Nunito" w:eastAsiaTheme="minorEastAsia" w:hAnsi="Nunito" w:cstheme="minorBidi"/>
              <w:caps w:val="0"/>
              <w:kern w:val="2"/>
              <w:sz w:val="22"/>
              <w:szCs w:val="22"/>
              <w:lang w:val="sv-FI" w:eastAsia="sv-FI"/>
              <w14:ligatures w14:val="standardContextual"/>
            </w:rPr>
          </w:pPr>
          <w:hyperlink w:anchor="_Toc157775774" w:history="1">
            <w:r w:rsidRPr="00CC07C2">
              <w:rPr>
                <w:rStyle w:val="Hyperlink"/>
                <w:rFonts w:ascii="Nunito" w:hAnsi="Nunito"/>
              </w:rPr>
              <w:t>5</w:t>
            </w:r>
            <w:r w:rsidRPr="00CC07C2">
              <w:rPr>
                <w:rFonts w:ascii="Nunito" w:eastAsiaTheme="minorEastAsia" w:hAnsi="Nunito" w:cstheme="minorBidi"/>
                <w:caps w:val="0"/>
                <w:kern w:val="2"/>
                <w:sz w:val="22"/>
                <w:szCs w:val="22"/>
                <w:lang w:val="sv-FI" w:eastAsia="sv-FI"/>
                <w14:ligatures w14:val="standardContextual"/>
              </w:rPr>
              <w:tab/>
            </w:r>
            <w:r w:rsidRPr="00CC07C2">
              <w:rPr>
                <w:rStyle w:val="Hyperlink"/>
                <w:rFonts w:ascii="Nunito" w:hAnsi="Nunito"/>
              </w:rPr>
              <w:t>Tekniset vaatimukset</w:t>
            </w:r>
            <w:r w:rsidRPr="00CC07C2">
              <w:rPr>
                <w:rFonts w:ascii="Nunito" w:hAnsi="Nunito"/>
                <w:webHidden/>
              </w:rPr>
              <w:tab/>
            </w:r>
            <w:r w:rsidRPr="00CC07C2">
              <w:rPr>
                <w:rFonts w:ascii="Nunito" w:hAnsi="Nunito"/>
                <w:webHidden/>
              </w:rPr>
              <w:fldChar w:fldCharType="begin"/>
            </w:r>
            <w:r w:rsidRPr="00CC07C2">
              <w:rPr>
                <w:rFonts w:ascii="Nunito" w:hAnsi="Nunito"/>
                <w:webHidden/>
              </w:rPr>
              <w:instrText xml:space="preserve"> PAGEREF _Toc157775774 \h </w:instrText>
            </w:r>
            <w:r w:rsidRPr="00CC07C2">
              <w:rPr>
                <w:rFonts w:ascii="Nunito" w:hAnsi="Nunito"/>
                <w:webHidden/>
              </w:rPr>
            </w:r>
            <w:r w:rsidRPr="00CC07C2">
              <w:rPr>
                <w:rFonts w:ascii="Nunito" w:hAnsi="Nunito"/>
                <w:webHidden/>
              </w:rPr>
              <w:fldChar w:fldCharType="separate"/>
            </w:r>
            <w:r w:rsidRPr="00CC07C2">
              <w:rPr>
                <w:rFonts w:ascii="Nunito" w:hAnsi="Nunito"/>
                <w:webHidden/>
              </w:rPr>
              <w:t>9</w:t>
            </w:r>
            <w:r w:rsidRPr="00CC07C2">
              <w:rPr>
                <w:rFonts w:ascii="Nunito" w:hAnsi="Nunito"/>
                <w:webHidden/>
              </w:rPr>
              <w:fldChar w:fldCharType="end"/>
            </w:r>
          </w:hyperlink>
        </w:p>
        <w:p w14:paraId="73DCE6A0" w14:textId="7CDEB5F2"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5" w:history="1">
            <w:r w:rsidRPr="00CC07C2">
              <w:rPr>
                <w:rStyle w:val="Hyperlink"/>
                <w:rFonts w:ascii="Nunito" w:hAnsi="Nunito"/>
                <w:noProof/>
              </w:rPr>
              <w:t>5.1 Sähkötyön aikaiset erotuskytkimet</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_Toc157775775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9</w:t>
            </w:r>
            <w:r w:rsidRPr="00CC07C2">
              <w:rPr>
                <w:rFonts w:ascii="Nunito" w:hAnsi="Nunito"/>
                <w:noProof/>
                <w:webHidden/>
              </w:rPr>
              <w:fldChar w:fldCharType="end"/>
            </w:r>
          </w:hyperlink>
        </w:p>
        <w:p w14:paraId="7C8873B8" w14:textId="4B335CC0"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6" w:history="1">
            <w:r w:rsidRPr="00CC07C2">
              <w:rPr>
                <w:rStyle w:val="Hyperlink"/>
                <w:rFonts w:ascii="Nunito" w:hAnsi="Nunito"/>
                <w:noProof/>
              </w:rPr>
              <w:t>5.2 Keskitetty suojaus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_Toc157775776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9</w:t>
            </w:r>
            <w:r w:rsidRPr="00CC07C2">
              <w:rPr>
                <w:rFonts w:ascii="Nunito" w:hAnsi="Nunito"/>
                <w:noProof/>
                <w:webHidden/>
              </w:rPr>
              <w:fldChar w:fldCharType="end"/>
            </w:r>
          </w:hyperlink>
        </w:p>
        <w:p w14:paraId="19CC53C1" w14:textId="3FF91E97"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7" w:history="1">
            <w:r w:rsidRPr="00CC07C2">
              <w:rPr>
                <w:rStyle w:val="Hyperlink"/>
                <w:rFonts w:ascii="Nunito" w:hAnsi="Nunito"/>
                <w:noProof/>
              </w:rPr>
              <w:t>5.3</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Etäohjausvalmius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_Toc157775777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9</w:t>
            </w:r>
            <w:r w:rsidRPr="00CC07C2">
              <w:rPr>
                <w:rFonts w:ascii="Nunito" w:hAnsi="Nunito"/>
                <w:noProof/>
                <w:webHidden/>
              </w:rPr>
              <w:fldChar w:fldCharType="end"/>
            </w:r>
          </w:hyperlink>
        </w:p>
        <w:p w14:paraId="4EB5DAF8" w14:textId="41F6C912"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8" w:history="1">
            <w:r w:rsidRPr="00CC07C2">
              <w:rPr>
                <w:rStyle w:val="Hyperlink"/>
                <w:rFonts w:ascii="Nunito" w:hAnsi="Nunito"/>
                <w:noProof/>
              </w:rPr>
              <w:t>5.4</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Suojausasettelut</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_Toc157775778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10</w:t>
            </w:r>
            <w:r w:rsidRPr="00CC07C2">
              <w:rPr>
                <w:rFonts w:ascii="Nunito" w:hAnsi="Nunito"/>
                <w:noProof/>
                <w:webHidden/>
              </w:rPr>
              <w:fldChar w:fldCharType="end"/>
            </w:r>
          </w:hyperlink>
        </w:p>
        <w:p w14:paraId="319E3D5A" w14:textId="32252E40"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79" w:history="1">
            <w:r w:rsidRPr="00CC07C2">
              <w:rPr>
                <w:rStyle w:val="Hyperlink"/>
                <w:rFonts w:ascii="Nunito" w:hAnsi="Nunito"/>
                <w:noProof/>
              </w:rPr>
              <w:t>5.5</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Loistehon ja jännitesäädön asettelut</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_Toc157775779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10</w:t>
            </w:r>
            <w:r w:rsidRPr="00CC07C2">
              <w:rPr>
                <w:rFonts w:ascii="Nunito" w:hAnsi="Nunito"/>
                <w:noProof/>
                <w:webHidden/>
              </w:rPr>
              <w:fldChar w:fldCharType="end"/>
            </w:r>
          </w:hyperlink>
        </w:p>
        <w:p w14:paraId="1EA476B2" w14:textId="66D7808F" w:rsidR="006223F7" w:rsidRPr="00CC07C2" w:rsidRDefault="006223F7" w:rsidP="00CC07C2">
          <w:pPr>
            <w:pStyle w:val="TOC1"/>
            <w:jc w:val="both"/>
            <w:rPr>
              <w:rFonts w:ascii="Nunito" w:eastAsiaTheme="minorEastAsia" w:hAnsi="Nunito" w:cstheme="minorBidi"/>
              <w:caps w:val="0"/>
              <w:kern w:val="2"/>
              <w:sz w:val="22"/>
              <w:szCs w:val="22"/>
              <w:lang w:val="sv-FI" w:eastAsia="sv-FI"/>
              <w14:ligatures w14:val="standardContextual"/>
            </w:rPr>
          </w:pPr>
          <w:hyperlink w:anchor="_Toc157775780" w:history="1">
            <w:r w:rsidRPr="00CC07C2">
              <w:rPr>
                <w:rStyle w:val="Hyperlink"/>
                <w:rFonts w:ascii="Nunito" w:hAnsi="Nunito"/>
              </w:rPr>
              <w:t>6</w:t>
            </w:r>
            <w:r w:rsidRPr="00CC07C2">
              <w:rPr>
                <w:rFonts w:ascii="Nunito" w:eastAsiaTheme="minorEastAsia" w:hAnsi="Nunito" w:cstheme="minorBidi"/>
                <w:caps w:val="0"/>
                <w:kern w:val="2"/>
                <w:sz w:val="22"/>
                <w:szCs w:val="22"/>
                <w:lang w:val="sv-FI" w:eastAsia="sv-FI"/>
                <w14:ligatures w14:val="standardContextual"/>
              </w:rPr>
              <w:tab/>
            </w:r>
            <w:r w:rsidRPr="00CC07C2">
              <w:rPr>
                <w:rStyle w:val="Hyperlink"/>
                <w:rFonts w:ascii="Nunito" w:hAnsi="Nunito"/>
              </w:rPr>
              <w:t>Tuotantolaitteiston käyttöönotto</w:t>
            </w:r>
            <w:r w:rsidRPr="00CC07C2">
              <w:rPr>
                <w:rFonts w:ascii="Nunito" w:hAnsi="Nunito"/>
                <w:webHidden/>
              </w:rPr>
              <w:tab/>
            </w:r>
            <w:r w:rsidRPr="00CC07C2">
              <w:rPr>
                <w:rFonts w:ascii="Nunito" w:hAnsi="Nunito"/>
                <w:webHidden/>
              </w:rPr>
              <w:fldChar w:fldCharType="begin"/>
            </w:r>
            <w:r w:rsidRPr="00CC07C2">
              <w:rPr>
                <w:rFonts w:ascii="Nunito" w:hAnsi="Nunito"/>
                <w:webHidden/>
              </w:rPr>
              <w:instrText xml:space="preserve"> PAGEREF _Toc157775780 \h </w:instrText>
            </w:r>
            <w:r w:rsidRPr="00CC07C2">
              <w:rPr>
                <w:rFonts w:ascii="Nunito" w:hAnsi="Nunito"/>
                <w:webHidden/>
              </w:rPr>
            </w:r>
            <w:r w:rsidRPr="00CC07C2">
              <w:rPr>
                <w:rFonts w:ascii="Nunito" w:hAnsi="Nunito"/>
                <w:webHidden/>
              </w:rPr>
              <w:fldChar w:fldCharType="separate"/>
            </w:r>
            <w:r w:rsidRPr="00CC07C2">
              <w:rPr>
                <w:rFonts w:ascii="Nunito" w:hAnsi="Nunito"/>
                <w:webHidden/>
              </w:rPr>
              <w:t>12</w:t>
            </w:r>
            <w:r w:rsidRPr="00CC07C2">
              <w:rPr>
                <w:rFonts w:ascii="Nunito" w:hAnsi="Nunito"/>
                <w:webHidden/>
              </w:rPr>
              <w:fldChar w:fldCharType="end"/>
            </w:r>
          </w:hyperlink>
        </w:p>
        <w:p w14:paraId="266A4BB4" w14:textId="669CF963"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81" w:history="1">
            <w:r w:rsidRPr="00CC07C2">
              <w:rPr>
                <w:rStyle w:val="Hyperlink"/>
                <w:rFonts w:ascii="Nunito" w:hAnsi="Nunito"/>
                <w:noProof/>
              </w:rPr>
              <w:t>6.1</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Jakeluverkkoon tehtävät muutokset</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_Toc157775781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12</w:t>
            </w:r>
            <w:r w:rsidRPr="00CC07C2">
              <w:rPr>
                <w:rFonts w:ascii="Nunito" w:hAnsi="Nunito"/>
                <w:noProof/>
                <w:webHidden/>
              </w:rPr>
              <w:fldChar w:fldCharType="end"/>
            </w:r>
          </w:hyperlink>
        </w:p>
        <w:p w14:paraId="56E70557" w14:textId="50D7D000"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82" w:history="1">
            <w:r w:rsidRPr="00CC07C2">
              <w:rPr>
                <w:rStyle w:val="Hyperlink"/>
                <w:rFonts w:ascii="Nunito" w:hAnsi="Nunito"/>
                <w:noProof/>
              </w:rPr>
              <w:t>6.2</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Käyttöönottotilaus</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_Toc157775782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12</w:t>
            </w:r>
            <w:r w:rsidRPr="00CC07C2">
              <w:rPr>
                <w:rFonts w:ascii="Nunito" w:hAnsi="Nunito"/>
                <w:noProof/>
                <w:webHidden/>
              </w:rPr>
              <w:fldChar w:fldCharType="end"/>
            </w:r>
          </w:hyperlink>
        </w:p>
        <w:p w14:paraId="77C4C959" w14:textId="573815F2"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83" w:history="1">
            <w:r w:rsidRPr="00CC07C2">
              <w:rPr>
                <w:rStyle w:val="Hyperlink"/>
                <w:rFonts w:ascii="Nunito" w:hAnsi="Nunito"/>
                <w:noProof/>
              </w:rPr>
              <w:t>6.3</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Käyttöönottolupa</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_Toc157775783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12</w:t>
            </w:r>
            <w:r w:rsidRPr="00CC07C2">
              <w:rPr>
                <w:rFonts w:ascii="Nunito" w:hAnsi="Nunito"/>
                <w:noProof/>
                <w:webHidden/>
              </w:rPr>
              <w:fldChar w:fldCharType="end"/>
            </w:r>
          </w:hyperlink>
        </w:p>
        <w:p w14:paraId="536D4701" w14:textId="55EF82BC" w:rsidR="006223F7" w:rsidRPr="00CC07C2" w:rsidRDefault="006223F7" w:rsidP="00CC07C2">
          <w:pPr>
            <w:pStyle w:val="TOC2"/>
            <w:rPr>
              <w:rFonts w:ascii="Nunito" w:eastAsiaTheme="minorEastAsia" w:hAnsi="Nunito" w:cstheme="minorBidi"/>
              <w:noProof/>
              <w:kern w:val="2"/>
              <w:sz w:val="22"/>
              <w:szCs w:val="22"/>
              <w:lang w:val="sv-FI" w:eastAsia="sv-FI"/>
              <w14:ligatures w14:val="standardContextual"/>
            </w:rPr>
          </w:pPr>
          <w:hyperlink w:anchor="_Toc157775784" w:history="1">
            <w:r w:rsidRPr="00CC07C2">
              <w:rPr>
                <w:rStyle w:val="Hyperlink"/>
                <w:rFonts w:ascii="Nunito" w:hAnsi="Nunito"/>
                <w:noProof/>
              </w:rPr>
              <w:t>6.4</w:t>
            </w:r>
            <w:r w:rsidRPr="00CC07C2">
              <w:rPr>
                <w:rFonts w:ascii="Nunito" w:eastAsiaTheme="minorEastAsia" w:hAnsi="Nunito" w:cstheme="minorBidi"/>
                <w:noProof/>
                <w:kern w:val="2"/>
                <w:sz w:val="22"/>
                <w:szCs w:val="22"/>
                <w:lang w:val="sv-FI" w:eastAsia="sv-FI"/>
                <w14:ligatures w14:val="standardContextual"/>
              </w:rPr>
              <w:tab/>
            </w:r>
            <w:r w:rsidRPr="00CC07C2">
              <w:rPr>
                <w:rStyle w:val="Hyperlink"/>
                <w:rFonts w:ascii="Nunito" w:hAnsi="Nunito"/>
                <w:noProof/>
              </w:rPr>
              <w:t>Sähkön tuotannon mittaaminen</w:t>
            </w:r>
            <w:r w:rsidRPr="00CC07C2">
              <w:rPr>
                <w:rFonts w:ascii="Nunito" w:hAnsi="Nunito"/>
                <w:noProof/>
                <w:webHidden/>
              </w:rPr>
              <w:tab/>
            </w:r>
            <w:r w:rsidRPr="00CC07C2">
              <w:rPr>
                <w:rFonts w:ascii="Nunito" w:hAnsi="Nunito"/>
                <w:noProof/>
                <w:webHidden/>
              </w:rPr>
              <w:fldChar w:fldCharType="begin"/>
            </w:r>
            <w:r w:rsidRPr="00CC07C2">
              <w:rPr>
                <w:rFonts w:ascii="Nunito" w:hAnsi="Nunito"/>
                <w:noProof/>
                <w:webHidden/>
              </w:rPr>
              <w:instrText xml:space="preserve"> PAGEREF _Toc157775784 \h </w:instrText>
            </w:r>
            <w:r w:rsidRPr="00CC07C2">
              <w:rPr>
                <w:rFonts w:ascii="Nunito" w:hAnsi="Nunito"/>
                <w:noProof/>
                <w:webHidden/>
              </w:rPr>
            </w:r>
            <w:r w:rsidRPr="00CC07C2">
              <w:rPr>
                <w:rFonts w:ascii="Nunito" w:hAnsi="Nunito"/>
                <w:noProof/>
                <w:webHidden/>
              </w:rPr>
              <w:fldChar w:fldCharType="separate"/>
            </w:r>
            <w:r w:rsidRPr="00CC07C2">
              <w:rPr>
                <w:rFonts w:ascii="Nunito" w:hAnsi="Nunito"/>
                <w:noProof/>
                <w:webHidden/>
              </w:rPr>
              <w:t>12</w:t>
            </w:r>
            <w:r w:rsidRPr="00CC07C2">
              <w:rPr>
                <w:rFonts w:ascii="Nunito" w:hAnsi="Nunito"/>
                <w:noProof/>
                <w:webHidden/>
              </w:rPr>
              <w:fldChar w:fldCharType="end"/>
            </w:r>
          </w:hyperlink>
        </w:p>
        <w:p w14:paraId="2AFA2705" w14:textId="77777777" w:rsidR="00CC07C2" w:rsidRDefault="002A4BBA" w:rsidP="00CC07C2">
          <w:pPr>
            <w:rPr>
              <w:rFonts w:ascii="Nunito" w:hAnsi="Nunito"/>
              <w:b/>
              <w:bCs/>
              <w:noProof/>
            </w:rPr>
          </w:pPr>
          <w:r w:rsidRPr="00CC07C2">
            <w:rPr>
              <w:rFonts w:ascii="Nunito" w:hAnsi="Nunito"/>
              <w:b/>
              <w:bCs/>
              <w:noProof/>
            </w:rPr>
            <w:fldChar w:fldCharType="end"/>
          </w:r>
        </w:p>
        <w:p w14:paraId="23814444" w14:textId="7B273A72" w:rsidR="002A4BBA" w:rsidRDefault="002A4BBA" w:rsidP="00CC07C2"/>
      </w:sdtContent>
    </w:sdt>
    <w:p w14:paraId="4A989CF6" w14:textId="4A7B6BBF" w:rsidR="00657449" w:rsidRPr="00D30772" w:rsidRDefault="00657449" w:rsidP="00492188">
      <w:pPr>
        <w:rPr>
          <w:rFonts w:ascii="Nunito" w:hAnsi="Nunito"/>
        </w:rPr>
        <w:sectPr w:rsidR="00657449" w:rsidRPr="00D30772" w:rsidSect="00CC07C2">
          <w:pgSz w:w="11907" w:h="16840"/>
          <w:pgMar w:top="1417" w:right="1134" w:bottom="1417" w:left="1134" w:header="1134" w:footer="708" w:gutter="0"/>
          <w:cols w:space="708"/>
          <w:docGrid w:linePitch="326"/>
        </w:sectPr>
      </w:pPr>
    </w:p>
    <w:p w14:paraId="5BCA641B" w14:textId="77777777" w:rsidR="009C44FD" w:rsidRPr="00EE1F9E" w:rsidRDefault="009C44FD" w:rsidP="00017631">
      <w:pPr>
        <w:pStyle w:val="Heading1"/>
        <w:jc w:val="both"/>
        <w:rPr>
          <w:rFonts w:ascii="Nunito" w:hAnsi="Nunito"/>
        </w:rPr>
      </w:pPr>
      <w:bookmarkStart w:id="0" w:name="_Toc164496814"/>
      <w:bookmarkStart w:id="1" w:name="_Toc166464152"/>
      <w:bookmarkStart w:id="2" w:name="_Toc230592239"/>
      <w:bookmarkStart w:id="3" w:name="_Toc230592492"/>
      <w:r w:rsidRPr="00EE1F9E">
        <w:rPr>
          <w:rFonts w:ascii="Nunito" w:hAnsi="Nunito"/>
        </w:rPr>
        <w:lastRenderedPageBreak/>
        <w:tab/>
      </w:r>
      <w:bookmarkStart w:id="4" w:name="_Toc152068501"/>
      <w:bookmarkStart w:id="5" w:name="_Toc157775763"/>
      <w:r w:rsidR="00492188" w:rsidRPr="00EE1F9E">
        <w:rPr>
          <w:rFonts w:ascii="Nunito" w:hAnsi="Nunito"/>
        </w:rPr>
        <w:t>Johdanto</w:t>
      </w:r>
      <w:bookmarkEnd w:id="4"/>
      <w:bookmarkEnd w:id="5"/>
    </w:p>
    <w:p w14:paraId="26E55625" w14:textId="7B4794AC" w:rsidR="00C15A45" w:rsidRPr="00EE1F9E" w:rsidRDefault="00492188" w:rsidP="00017631">
      <w:pPr>
        <w:rPr>
          <w:rFonts w:ascii="Nunito" w:hAnsi="Nunito"/>
        </w:rPr>
      </w:pPr>
      <w:r w:rsidRPr="00EE1F9E">
        <w:rPr>
          <w:rFonts w:ascii="Nunito" w:hAnsi="Nunito"/>
        </w:rPr>
        <w:t>Tässä toimintaohjeess</w:t>
      </w:r>
      <w:r w:rsidR="00D63FB3" w:rsidRPr="00EE1F9E">
        <w:rPr>
          <w:rFonts w:ascii="Nunito" w:hAnsi="Nunito"/>
        </w:rPr>
        <w:t>a on määritelty ohjeistus</w:t>
      </w:r>
      <w:r w:rsidR="00832F68" w:rsidRPr="00EE1F9E">
        <w:rPr>
          <w:rFonts w:ascii="Nunito" w:hAnsi="Nunito"/>
        </w:rPr>
        <w:t xml:space="preserve"> vähintään</w:t>
      </w:r>
      <w:r w:rsidR="005E4208" w:rsidRPr="00EE1F9E">
        <w:rPr>
          <w:rFonts w:ascii="Nunito" w:hAnsi="Nunito"/>
        </w:rPr>
        <w:t xml:space="preserve"> </w:t>
      </w:r>
      <w:r w:rsidR="00832F68" w:rsidRPr="00EE1F9E">
        <w:rPr>
          <w:rFonts w:ascii="Nunito" w:hAnsi="Nunito"/>
        </w:rPr>
        <w:t>50</w:t>
      </w:r>
      <w:r w:rsidR="005E4208" w:rsidRPr="00EE1F9E">
        <w:rPr>
          <w:rFonts w:ascii="Nunito" w:hAnsi="Nunito"/>
        </w:rPr>
        <w:t xml:space="preserve"> ja alle</w:t>
      </w:r>
      <w:r w:rsidR="00832F68" w:rsidRPr="00EE1F9E">
        <w:rPr>
          <w:rFonts w:ascii="Nunito" w:hAnsi="Nunito"/>
        </w:rPr>
        <w:t xml:space="preserve"> </w:t>
      </w:r>
      <w:r w:rsidR="003361C6" w:rsidRPr="00EE1F9E">
        <w:rPr>
          <w:rFonts w:ascii="Nunito" w:hAnsi="Nunito"/>
        </w:rPr>
        <w:t>1</w:t>
      </w:r>
      <w:r w:rsidR="003C00FC" w:rsidRPr="00EE1F9E">
        <w:rPr>
          <w:rFonts w:ascii="Nunito" w:hAnsi="Nunito"/>
        </w:rPr>
        <w:t xml:space="preserve">000 kVA </w:t>
      </w:r>
      <w:r w:rsidR="009C6107" w:rsidRPr="00EE1F9E">
        <w:rPr>
          <w:rFonts w:ascii="Nunito" w:hAnsi="Nunito"/>
        </w:rPr>
        <w:t xml:space="preserve">suuntaajakytketyn </w:t>
      </w:r>
      <w:r w:rsidR="00D63FB3" w:rsidRPr="00EE1F9E">
        <w:rPr>
          <w:rFonts w:ascii="Nunito" w:hAnsi="Nunito"/>
        </w:rPr>
        <w:t>t</w:t>
      </w:r>
      <w:r w:rsidRPr="00EE1F9E">
        <w:rPr>
          <w:rFonts w:ascii="Nunito" w:hAnsi="Nunito"/>
        </w:rPr>
        <w:t>uotannon liittämiseksi Vaasan Sähköverkko Oy:n (VSV) jakeluverkkoon.</w:t>
      </w:r>
    </w:p>
    <w:p w14:paraId="551DD038" w14:textId="1AC3BAC8" w:rsidR="00646BAC" w:rsidRPr="00EE1F9E" w:rsidRDefault="00646BAC" w:rsidP="00017631">
      <w:pPr>
        <w:rPr>
          <w:rFonts w:ascii="Nunito" w:hAnsi="Nunito"/>
        </w:rPr>
      </w:pPr>
      <w:r w:rsidRPr="00EE1F9E">
        <w:rPr>
          <w:rFonts w:ascii="Nunito" w:hAnsi="Nunito"/>
        </w:rPr>
        <w:t>Ohjetta voidaan soveltaa kaikkiin vaihtosuuntaajan kautta verkkoon kytkettävään tuotantoon</w:t>
      </w:r>
      <w:r w:rsidR="00EC4393" w:rsidRPr="00EE1F9E">
        <w:rPr>
          <w:rFonts w:ascii="Nunito" w:hAnsi="Nunito"/>
        </w:rPr>
        <w:t>, kyseisellä tehovälillä</w:t>
      </w:r>
      <w:r w:rsidRPr="00EE1F9E">
        <w:rPr>
          <w:rFonts w:ascii="Nunito" w:hAnsi="Nunito"/>
        </w:rPr>
        <w:t>. Suoraan verkkoon kytketyt generaattorit tulee tarkastella kaikissa kokoluokissa tapauskohtaisesti.</w:t>
      </w:r>
    </w:p>
    <w:p w14:paraId="028CA910" w14:textId="77777777" w:rsidR="000C61B3" w:rsidRPr="00EE1F9E" w:rsidRDefault="000C61B3" w:rsidP="00017631">
      <w:pPr>
        <w:rPr>
          <w:rFonts w:ascii="Nunito" w:hAnsi="Nunito"/>
        </w:rPr>
      </w:pPr>
      <w:r w:rsidRPr="00EE1F9E">
        <w:rPr>
          <w:rFonts w:ascii="Nunito" w:hAnsi="Nunito"/>
        </w:rPr>
        <w:t>Mitoitusteholtaan vähintään 1000 kVA tuotantolaitteiston liittäminen toteutetaan Fingridin VJV 2018 protokollan ja tapauskohtaisen määrittelyn mukaisesti.</w:t>
      </w:r>
    </w:p>
    <w:p w14:paraId="2D6858A3" w14:textId="77777777" w:rsidR="000C61B3" w:rsidRPr="00EE1F9E" w:rsidRDefault="000C61B3" w:rsidP="00017631">
      <w:pPr>
        <w:rPr>
          <w:rFonts w:ascii="Nunito" w:hAnsi="Nunito"/>
        </w:rPr>
      </w:pPr>
    </w:p>
    <w:p w14:paraId="47269844" w14:textId="77777777" w:rsidR="00C15A45" w:rsidRPr="00EE1F9E" w:rsidRDefault="00C15A45" w:rsidP="00017631">
      <w:pPr>
        <w:rPr>
          <w:rFonts w:ascii="Nunito" w:hAnsi="Nunito"/>
        </w:rPr>
      </w:pPr>
    </w:p>
    <w:p w14:paraId="2EAC45D7" w14:textId="77777777" w:rsidR="00C15A45" w:rsidRPr="00EE1F9E" w:rsidRDefault="00C15A45" w:rsidP="00017631">
      <w:pPr>
        <w:rPr>
          <w:rFonts w:ascii="Nunito" w:hAnsi="Nunito"/>
        </w:rPr>
      </w:pPr>
    </w:p>
    <w:p w14:paraId="22001A7B" w14:textId="77777777" w:rsidR="00C15A45" w:rsidRPr="00EE1F9E" w:rsidRDefault="00C15A45" w:rsidP="00017631">
      <w:pPr>
        <w:rPr>
          <w:rFonts w:ascii="Nunito" w:hAnsi="Nunito"/>
        </w:rPr>
      </w:pPr>
    </w:p>
    <w:p w14:paraId="79049E32" w14:textId="77777777" w:rsidR="00C15A45" w:rsidRPr="00EE1F9E" w:rsidRDefault="00C15A45" w:rsidP="00017631">
      <w:pPr>
        <w:rPr>
          <w:rFonts w:ascii="Nunito" w:hAnsi="Nunito"/>
        </w:rPr>
      </w:pPr>
    </w:p>
    <w:p w14:paraId="4135E93D" w14:textId="77777777" w:rsidR="00C15A45" w:rsidRPr="00EE1F9E" w:rsidRDefault="00C15A45" w:rsidP="00017631">
      <w:pPr>
        <w:rPr>
          <w:rFonts w:ascii="Nunito" w:hAnsi="Nunito"/>
        </w:rPr>
      </w:pPr>
    </w:p>
    <w:p w14:paraId="4C41936A" w14:textId="77777777" w:rsidR="00E7173E" w:rsidRPr="00EE1F9E" w:rsidRDefault="00C15A45" w:rsidP="00017631">
      <w:pPr>
        <w:pStyle w:val="Heading1"/>
        <w:jc w:val="both"/>
        <w:rPr>
          <w:rFonts w:ascii="Nunito" w:hAnsi="Nunito"/>
        </w:rPr>
      </w:pPr>
      <w:bookmarkStart w:id="6" w:name="_Toc152068502"/>
      <w:bookmarkStart w:id="7" w:name="_Toc157775764"/>
      <w:r w:rsidRPr="00EE1F9E">
        <w:rPr>
          <w:rFonts w:ascii="Nunito" w:hAnsi="Nunito"/>
        </w:rPr>
        <w:lastRenderedPageBreak/>
        <w:t>Noudatettavat ohjeet ja standardit</w:t>
      </w:r>
      <w:bookmarkEnd w:id="6"/>
      <w:bookmarkEnd w:id="7"/>
    </w:p>
    <w:p w14:paraId="0AC12393" w14:textId="77777777" w:rsidR="00B55B48" w:rsidRPr="00EE1F9E" w:rsidRDefault="00B55B48" w:rsidP="00017631">
      <w:pPr>
        <w:pStyle w:val="Heading2"/>
        <w:jc w:val="both"/>
        <w:rPr>
          <w:rFonts w:ascii="Nunito" w:hAnsi="Nunito"/>
        </w:rPr>
      </w:pPr>
      <w:bookmarkStart w:id="8" w:name="_Toc152068503"/>
      <w:bookmarkStart w:id="9" w:name="_Toc157775765"/>
      <w:r w:rsidRPr="00EE1F9E">
        <w:rPr>
          <w:rFonts w:ascii="Nunito" w:hAnsi="Nunito"/>
        </w:rPr>
        <w:t>Standardit</w:t>
      </w:r>
      <w:r w:rsidR="00DB50B0" w:rsidRPr="00EE1F9E">
        <w:rPr>
          <w:rFonts w:ascii="Nunito" w:hAnsi="Nunito"/>
        </w:rPr>
        <w:t xml:space="preserve"> ja vaatimukset</w:t>
      </w:r>
      <w:bookmarkEnd w:id="8"/>
      <w:bookmarkEnd w:id="9"/>
    </w:p>
    <w:p w14:paraId="2E7E7E9E" w14:textId="4BAEAD89" w:rsidR="00C15A45" w:rsidRPr="00EE1F9E" w:rsidRDefault="008D679A" w:rsidP="00017631">
      <w:pPr>
        <w:rPr>
          <w:rFonts w:ascii="Nunito" w:hAnsi="Nunito"/>
        </w:rPr>
      </w:pPr>
      <w:r w:rsidRPr="00EE1F9E">
        <w:rPr>
          <w:rFonts w:ascii="Nunito" w:hAnsi="Nunito"/>
        </w:rPr>
        <w:t>Vaasan Sähköverk</w:t>
      </w:r>
      <w:r w:rsidR="0085553E" w:rsidRPr="00EE1F9E">
        <w:rPr>
          <w:rFonts w:ascii="Nunito" w:hAnsi="Nunito"/>
        </w:rPr>
        <w:t>on</w:t>
      </w:r>
      <w:r w:rsidR="00C15A45" w:rsidRPr="00EE1F9E">
        <w:rPr>
          <w:rFonts w:ascii="Nunito" w:hAnsi="Nunito"/>
        </w:rPr>
        <w:t xml:space="preserve"> jakeluverkkoon saa liittää vain seuraavien vaatimuksien</w:t>
      </w:r>
      <w:r w:rsidR="008A2134" w:rsidRPr="00EE1F9E">
        <w:rPr>
          <w:rFonts w:ascii="Nunito" w:hAnsi="Nunito"/>
        </w:rPr>
        <w:t xml:space="preserve"> ja standardien</w:t>
      </w:r>
      <w:r w:rsidR="00C15A45" w:rsidRPr="00EE1F9E">
        <w:rPr>
          <w:rFonts w:ascii="Nunito" w:hAnsi="Nunito"/>
        </w:rPr>
        <w:t xml:space="preserve"> mukaisia laitteita:</w:t>
      </w:r>
    </w:p>
    <w:p w14:paraId="3A29E1E8" w14:textId="35DCDF65" w:rsidR="0071062E" w:rsidRPr="00EE1F9E" w:rsidRDefault="0071062E" w:rsidP="00017631">
      <w:pPr>
        <w:rPr>
          <w:rFonts w:ascii="Nunito" w:hAnsi="Nunito"/>
        </w:rPr>
      </w:pPr>
      <w:r w:rsidRPr="00EE1F9E">
        <w:rPr>
          <w:rFonts w:ascii="Nunito" w:hAnsi="Nunito"/>
        </w:rPr>
        <w:t>Noudatettavat standardit</w:t>
      </w:r>
    </w:p>
    <w:p w14:paraId="608219C3" w14:textId="2ED45654" w:rsidR="00D76E20" w:rsidRPr="00EE1F9E" w:rsidRDefault="008A2134" w:rsidP="009D55B7">
      <w:pPr>
        <w:pStyle w:val="ListParagraph"/>
        <w:numPr>
          <w:ilvl w:val="0"/>
          <w:numId w:val="3"/>
        </w:numPr>
        <w:rPr>
          <w:rFonts w:ascii="Nunito" w:hAnsi="Nunito"/>
          <w:bCs/>
        </w:rPr>
      </w:pPr>
      <w:r w:rsidRPr="00EE1F9E">
        <w:rPr>
          <w:rFonts w:ascii="Nunito" w:hAnsi="Nunito"/>
          <w:bCs/>
        </w:rPr>
        <w:t xml:space="preserve">SFS </w:t>
      </w:r>
      <w:r w:rsidR="00B915BC" w:rsidRPr="00EE1F9E">
        <w:rPr>
          <w:rFonts w:ascii="Nunito" w:hAnsi="Nunito"/>
          <w:bCs/>
        </w:rPr>
        <w:t>6000</w:t>
      </w:r>
      <w:r w:rsidR="00D76E20" w:rsidRPr="00EE1F9E">
        <w:rPr>
          <w:rFonts w:ascii="Nunito" w:hAnsi="Nunito"/>
          <w:bCs/>
        </w:rPr>
        <w:t>, Pienjännitesähköasennukset</w:t>
      </w:r>
    </w:p>
    <w:p w14:paraId="45CC406D" w14:textId="2300AA63" w:rsidR="00232FCE" w:rsidRPr="00EE1F9E" w:rsidRDefault="00D76E20" w:rsidP="009D55B7">
      <w:pPr>
        <w:pStyle w:val="ListParagraph"/>
        <w:numPr>
          <w:ilvl w:val="0"/>
          <w:numId w:val="3"/>
        </w:numPr>
        <w:rPr>
          <w:rFonts w:ascii="Nunito" w:hAnsi="Nunito"/>
          <w:bCs/>
        </w:rPr>
      </w:pPr>
      <w:r w:rsidRPr="00EE1F9E">
        <w:rPr>
          <w:rFonts w:ascii="Nunito" w:hAnsi="Nunito"/>
          <w:bCs/>
        </w:rPr>
        <w:t xml:space="preserve">SFS </w:t>
      </w:r>
      <w:r w:rsidR="008A2134" w:rsidRPr="00EE1F9E">
        <w:rPr>
          <w:rFonts w:ascii="Nunito" w:hAnsi="Nunito"/>
          <w:bCs/>
        </w:rPr>
        <w:t>6001</w:t>
      </w:r>
      <w:r w:rsidRPr="00EE1F9E">
        <w:rPr>
          <w:rFonts w:ascii="Nunito" w:hAnsi="Nunito"/>
          <w:bCs/>
        </w:rPr>
        <w:t>, Suurjännitesähköasennukset</w:t>
      </w:r>
    </w:p>
    <w:p w14:paraId="40E90520" w14:textId="6B955195" w:rsidR="00B915BC" w:rsidRPr="00EE1F9E" w:rsidRDefault="00B915BC" w:rsidP="009D55B7">
      <w:pPr>
        <w:pStyle w:val="ListParagraph"/>
        <w:numPr>
          <w:ilvl w:val="0"/>
          <w:numId w:val="3"/>
        </w:numPr>
        <w:rPr>
          <w:rFonts w:ascii="Nunito" w:hAnsi="Nunito"/>
          <w:bCs/>
          <w:lang w:val="en-US"/>
        </w:rPr>
      </w:pPr>
      <w:bookmarkStart w:id="10" w:name="_Hlk119061545"/>
      <w:r w:rsidRPr="00EE1F9E">
        <w:rPr>
          <w:rFonts w:ascii="Nunito" w:hAnsi="Nunito"/>
          <w:bCs/>
          <w:lang w:val="en-US"/>
        </w:rPr>
        <w:t>SFS-EN 50549-1:201</w:t>
      </w:r>
      <w:r w:rsidR="00D76E20" w:rsidRPr="00EE1F9E">
        <w:rPr>
          <w:rFonts w:ascii="Nunito" w:hAnsi="Nunito"/>
          <w:bCs/>
          <w:lang w:val="en-US"/>
        </w:rPr>
        <w:t xml:space="preserve">9, Requirements for generating plants to be connected in parallel with distribution </w:t>
      </w:r>
      <w:proofErr w:type="gramStart"/>
      <w:r w:rsidR="00D76E20" w:rsidRPr="00EE1F9E">
        <w:rPr>
          <w:rFonts w:ascii="Nunito" w:hAnsi="Nunito"/>
          <w:bCs/>
          <w:lang w:val="en-US"/>
        </w:rPr>
        <w:t>networks</w:t>
      </w:r>
      <w:proofErr w:type="gramEnd"/>
    </w:p>
    <w:p w14:paraId="4663B3EB" w14:textId="6D8286E9" w:rsidR="00D76E20" w:rsidRPr="00EE1F9E" w:rsidRDefault="00D76E20" w:rsidP="009D55B7">
      <w:pPr>
        <w:pStyle w:val="ListParagraph"/>
        <w:numPr>
          <w:ilvl w:val="0"/>
          <w:numId w:val="3"/>
        </w:numPr>
        <w:rPr>
          <w:rFonts w:ascii="Nunito" w:hAnsi="Nunito"/>
          <w:bCs/>
        </w:rPr>
      </w:pPr>
      <w:r w:rsidRPr="00EE1F9E">
        <w:rPr>
          <w:rFonts w:ascii="Nunito" w:hAnsi="Nunito"/>
          <w:bCs/>
        </w:rPr>
        <w:t>SFS-EN 50160, Yleisestä jakeluverkosta syötetyn sähkön jänniteominaisuudet</w:t>
      </w:r>
    </w:p>
    <w:bookmarkEnd w:id="10"/>
    <w:p w14:paraId="577A7CEF" w14:textId="37B448D6" w:rsidR="0071062E" w:rsidRPr="00EE1F9E" w:rsidRDefault="0071062E" w:rsidP="00017631">
      <w:pPr>
        <w:rPr>
          <w:rFonts w:ascii="Nunito" w:hAnsi="Nunito"/>
          <w:bCs/>
        </w:rPr>
      </w:pPr>
      <w:r w:rsidRPr="00EE1F9E">
        <w:rPr>
          <w:rFonts w:ascii="Nunito" w:hAnsi="Nunito"/>
          <w:bCs/>
        </w:rPr>
        <w:t>Fingrid Oyj:n järjestelmätekniset vaatimukset</w:t>
      </w:r>
    </w:p>
    <w:p w14:paraId="47D064F2" w14:textId="09407A11" w:rsidR="00C15A45" w:rsidRPr="00EE1F9E" w:rsidRDefault="008A2134" w:rsidP="009D55B7">
      <w:pPr>
        <w:pStyle w:val="ListParagraph"/>
        <w:numPr>
          <w:ilvl w:val="0"/>
          <w:numId w:val="3"/>
        </w:numPr>
        <w:rPr>
          <w:rFonts w:ascii="Nunito" w:hAnsi="Nunito"/>
          <w:bCs/>
        </w:rPr>
      </w:pPr>
      <w:r w:rsidRPr="00EE1F9E">
        <w:rPr>
          <w:rFonts w:ascii="Nunito" w:hAnsi="Nunito"/>
          <w:bCs/>
        </w:rPr>
        <w:t xml:space="preserve"> VJV2018</w:t>
      </w:r>
      <w:r w:rsidR="003361C6" w:rsidRPr="00EE1F9E">
        <w:rPr>
          <w:rFonts w:ascii="Nunito" w:hAnsi="Nunito"/>
          <w:bCs/>
        </w:rPr>
        <w:t xml:space="preserve"> (A-luokka)</w:t>
      </w:r>
    </w:p>
    <w:p w14:paraId="67495195" w14:textId="70DFBDD4" w:rsidR="0071062E" w:rsidRPr="00EE1F9E" w:rsidRDefault="0071062E" w:rsidP="00017631">
      <w:pPr>
        <w:rPr>
          <w:rFonts w:ascii="Nunito" w:hAnsi="Nunito"/>
          <w:bCs/>
        </w:rPr>
      </w:pPr>
      <w:r w:rsidRPr="00EE1F9E">
        <w:rPr>
          <w:rFonts w:ascii="Nunito" w:hAnsi="Nunito"/>
          <w:bCs/>
        </w:rPr>
        <w:t>Energiateollisuus ry:n ohjeistukset</w:t>
      </w:r>
      <w:r w:rsidR="009B7E14" w:rsidRPr="00EE1F9E">
        <w:rPr>
          <w:rFonts w:ascii="Nunito" w:hAnsi="Nunito"/>
          <w:bCs/>
        </w:rPr>
        <w:t xml:space="preserve"> </w:t>
      </w:r>
      <w:r w:rsidR="003361C6" w:rsidRPr="00EE1F9E">
        <w:rPr>
          <w:rFonts w:ascii="Nunito" w:hAnsi="Nunito"/>
          <w:bCs/>
        </w:rPr>
        <w:t>50–1000</w:t>
      </w:r>
      <w:r w:rsidR="009B7E14" w:rsidRPr="00EE1F9E">
        <w:rPr>
          <w:rFonts w:ascii="Nunito" w:hAnsi="Nunito"/>
          <w:bCs/>
        </w:rPr>
        <w:t xml:space="preserve"> k</w:t>
      </w:r>
      <w:r w:rsidR="003361C6" w:rsidRPr="00EE1F9E">
        <w:rPr>
          <w:rFonts w:ascii="Nunito" w:hAnsi="Nunito"/>
          <w:bCs/>
        </w:rPr>
        <w:t>VA</w:t>
      </w:r>
      <w:r w:rsidR="007B0E4C" w:rsidRPr="00EE1F9E">
        <w:rPr>
          <w:rFonts w:ascii="Nunito" w:hAnsi="Nunito"/>
          <w:bCs/>
        </w:rPr>
        <w:t xml:space="preserve"> tuotantolaitteistoille</w:t>
      </w:r>
    </w:p>
    <w:p w14:paraId="245F917A" w14:textId="65F315C8" w:rsidR="00C15A45" w:rsidRPr="00EE1F9E" w:rsidRDefault="00C15A45" w:rsidP="009D55B7">
      <w:pPr>
        <w:pStyle w:val="ListParagraph"/>
        <w:numPr>
          <w:ilvl w:val="0"/>
          <w:numId w:val="4"/>
        </w:numPr>
        <w:rPr>
          <w:rFonts w:ascii="Nunito" w:hAnsi="Nunito"/>
        </w:rPr>
      </w:pPr>
      <w:r w:rsidRPr="00EE1F9E">
        <w:rPr>
          <w:rFonts w:ascii="Nunito" w:hAnsi="Nunito"/>
        </w:rPr>
        <w:t xml:space="preserve">Sähköntuotantolaitoksen liittäminen jakeluverkkoon </w:t>
      </w:r>
      <w:r w:rsidR="00B915BC" w:rsidRPr="00EE1F9E">
        <w:rPr>
          <w:rFonts w:ascii="Nunito" w:hAnsi="Nunito"/>
        </w:rPr>
        <w:t>14</w:t>
      </w:r>
      <w:r w:rsidRPr="00EE1F9E">
        <w:rPr>
          <w:rFonts w:ascii="Nunito" w:hAnsi="Nunito"/>
        </w:rPr>
        <w:t>.</w:t>
      </w:r>
      <w:r w:rsidR="00B915BC" w:rsidRPr="00EE1F9E">
        <w:rPr>
          <w:rFonts w:ascii="Nunito" w:hAnsi="Nunito"/>
        </w:rPr>
        <w:t>6</w:t>
      </w:r>
      <w:r w:rsidRPr="00EE1F9E">
        <w:rPr>
          <w:rFonts w:ascii="Nunito" w:hAnsi="Nunito"/>
        </w:rPr>
        <w:t>.20</w:t>
      </w:r>
      <w:r w:rsidR="00B915BC" w:rsidRPr="00EE1F9E">
        <w:rPr>
          <w:rFonts w:ascii="Nunito" w:hAnsi="Nunito"/>
        </w:rPr>
        <w:t>21</w:t>
      </w:r>
    </w:p>
    <w:p w14:paraId="172748E4" w14:textId="78A4C32F" w:rsidR="00B915BC" w:rsidRPr="00EE1F9E" w:rsidRDefault="00D1017F" w:rsidP="009D55B7">
      <w:pPr>
        <w:pStyle w:val="ListParagraph"/>
        <w:numPr>
          <w:ilvl w:val="0"/>
          <w:numId w:val="4"/>
        </w:numPr>
        <w:rPr>
          <w:rFonts w:ascii="Nunito" w:hAnsi="Nunito"/>
        </w:rPr>
      </w:pPr>
      <w:r w:rsidRPr="00EE1F9E">
        <w:rPr>
          <w:rFonts w:ascii="Nunito" w:hAnsi="Nunito"/>
        </w:rPr>
        <w:t>Verkostosuositus YA 9:23</w:t>
      </w:r>
    </w:p>
    <w:p w14:paraId="6A645275" w14:textId="0F0FDD69" w:rsidR="00D76E20" w:rsidRPr="00EE1F9E" w:rsidRDefault="00D76E20" w:rsidP="00017631">
      <w:pPr>
        <w:rPr>
          <w:rFonts w:ascii="Nunito" w:hAnsi="Nunito"/>
        </w:rPr>
      </w:pPr>
      <w:r w:rsidRPr="00EE1F9E">
        <w:rPr>
          <w:rFonts w:ascii="Nunito" w:hAnsi="Nunito"/>
        </w:rPr>
        <w:t>Verkkopalveluehdot VPE 2019</w:t>
      </w:r>
    </w:p>
    <w:p w14:paraId="4BA28858" w14:textId="4BB40FEA" w:rsidR="00804F32" w:rsidRPr="00EE1F9E" w:rsidRDefault="00D76E20" w:rsidP="00017631">
      <w:pPr>
        <w:rPr>
          <w:rFonts w:ascii="Nunito" w:hAnsi="Nunito"/>
        </w:rPr>
      </w:pPr>
      <w:r w:rsidRPr="00EE1F9E">
        <w:rPr>
          <w:rFonts w:ascii="Nunito" w:hAnsi="Nunito"/>
        </w:rPr>
        <w:t>Liittymisehdot LE 2019</w:t>
      </w:r>
    </w:p>
    <w:p w14:paraId="7149B9A1" w14:textId="77777777" w:rsidR="00C15A45" w:rsidRPr="00EE1F9E" w:rsidRDefault="00C15A45" w:rsidP="00017631">
      <w:pPr>
        <w:rPr>
          <w:rFonts w:ascii="Nunito" w:hAnsi="Nunito"/>
        </w:rPr>
      </w:pPr>
    </w:p>
    <w:p w14:paraId="34633805" w14:textId="77777777" w:rsidR="00C15A45" w:rsidRPr="00EE1F9E" w:rsidRDefault="00C15A45" w:rsidP="00017631">
      <w:pPr>
        <w:pStyle w:val="Heading1"/>
        <w:jc w:val="both"/>
        <w:rPr>
          <w:rFonts w:ascii="Nunito" w:hAnsi="Nunito"/>
        </w:rPr>
      </w:pPr>
      <w:bookmarkStart w:id="11" w:name="_Toc152068504"/>
      <w:bookmarkStart w:id="12" w:name="_Toc157775766"/>
      <w:r w:rsidRPr="00EE1F9E">
        <w:rPr>
          <w:rFonts w:ascii="Nunito" w:hAnsi="Nunito"/>
        </w:rPr>
        <w:lastRenderedPageBreak/>
        <w:t>Liitettävyyden tarkastaminen</w:t>
      </w:r>
      <w:bookmarkEnd w:id="11"/>
      <w:bookmarkEnd w:id="12"/>
    </w:p>
    <w:p w14:paraId="382D89A7" w14:textId="77777777" w:rsidR="00B55B48" w:rsidRPr="00EE1F9E" w:rsidRDefault="00B55B48" w:rsidP="00017631">
      <w:pPr>
        <w:pStyle w:val="Heading2"/>
        <w:jc w:val="both"/>
        <w:rPr>
          <w:rFonts w:ascii="Nunito" w:hAnsi="Nunito"/>
        </w:rPr>
      </w:pPr>
      <w:bookmarkStart w:id="13" w:name="_Toc152068505"/>
      <w:bookmarkStart w:id="14" w:name="_Toc157775767"/>
      <w:r w:rsidRPr="00EE1F9E">
        <w:rPr>
          <w:rFonts w:ascii="Nunito" w:hAnsi="Nunito"/>
        </w:rPr>
        <w:t>Liitettävyys</w:t>
      </w:r>
      <w:bookmarkEnd w:id="13"/>
      <w:bookmarkEnd w:id="14"/>
    </w:p>
    <w:p w14:paraId="4606A548" w14:textId="44E7C2A5" w:rsidR="00C15A45" w:rsidRPr="00EE1F9E" w:rsidRDefault="00BA6292" w:rsidP="00017631">
      <w:pPr>
        <w:rPr>
          <w:rFonts w:ascii="Nunito" w:hAnsi="Nunito"/>
        </w:rPr>
      </w:pPr>
      <w:r w:rsidRPr="00EE1F9E">
        <w:rPr>
          <w:rFonts w:ascii="Nunito" w:hAnsi="Nunito"/>
        </w:rPr>
        <w:t>Ensimmäinen lähtökohta l</w:t>
      </w:r>
      <w:r w:rsidR="00C15A45" w:rsidRPr="00EE1F9E">
        <w:rPr>
          <w:rFonts w:ascii="Nunito" w:hAnsi="Nunito"/>
        </w:rPr>
        <w:t>iitettävyy</w:t>
      </w:r>
      <w:r w:rsidRPr="00EE1F9E">
        <w:rPr>
          <w:rFonts w:ascii="Nunito" w:hAnsi="Nunito"/>
        </w:rPr>
        <w:t xml:space="preserve">delle on se, että </w:t>
      </w:r>
      <w:r w:rsidR="006D53E3" w:rsidRPr="00EE1F9E">
        <w:rPr>
          <w:rFonts w:ascii="Nunito" w:hAnsi="Nunito"/>
        </w:rPr>
        <w:t>tuotanto</w:t>
      </w:r>
      <w:r w:rsidRPr="00EE1F9E">
        <w:rPr>
          <w:rFonts w:ascii="Nunito" w:hAnsi="Nunito"/>
        </w:rPr>
        <w:t>laitteisto täyttää edellä mainittujen standardien ja ohjeistojen vaatimukset.</w:t>
      </w:r>
    </w:p>
    <w:p w14:paraId="07FF9E4A" w14:textId="21904353" w:rsidR="00C15A45" w:rsidRPr="00EE1F9E" w:rsidRDefault="004F0E48" w:rsidP="00017631">
      <w:pPr>
        <w:rPr>
          <w:rFonts w:ascii="Nunito" w:hAnsi="Nunito"/>
        </w:rPr>
      </w:pPr>
      <w:r w:rsidRPr="00EE1F9E">
        <w:rPr>
          <w:rFonts w:ascii="Nunito" w:hAnsi="Nunito"/>
        </w:rPr>
        <w:t>Verkkoyhtiö t</w:t>
      </w:r>
      <w:r w:rsidR="00BA6292" w:rsidRPr="00EE1F9E">
        <w:rPr>
          <w:rFonts w:ascii="Nunito" w:hAnsi="Nunito"/>
        </w:rPr>
        <w:t>arkist</w:t>
      </w:r>
      <w:r w:rsidRPr="00EE1F9E">
        <w:rPr>
          <w:rFonts w:ascii="Nunito" w:hAnsi="Nunito"/>
        </w:rPr>
        <w:t>aa</w:t>
      </w:r>
      <w:r w:rsidR="00BA6292" w:rsidRPr="00EE1F9E">
        <w:rPr>
          <w:rFonts w:ascii="Nunito" w:hAnsi="Nunito"/>
        </w:rPr>
        <w:t xml:space="preserve"> liittymispisteen oikosulkuteho</w:t>
      </w:r>
      <w:r w:rsidRPr="00EE1F9E">
        <w:rPr>
          <w:rFonts w:ascii="Nunito" w:hAnsi="Nunito"/>
        </w:rPr>
        <w:t>n</w:t>
      </w:r>
      <w:r w:rsidR="00BA6292" w:rsidRPr="00EE1F9E">
        <w:rPr>
          <w:rFonts w:ascii="Nunito" w:hAnsi="Nunito"/>
        </w:rPr>
        <w:t xml:space="preserve"> ja varmistaa laskennalla se</w:t>
      </w:r>
      <w:r w:rsidRPr="00EE1F9E">
        <w:rPr>
          <w:rFonts w:ascii="Nunito" w:hAnsi="Nunito"/>
        </w:rPr>
        <w:t>n</w:t>
      </w:r>
      <w:r w:rsidR="00BA6292" w:rsidRPr="00EE1F9E">
        <w:rPr>
          <w:rFonts w:ascii="Nunito" w:hAnsi="Nunito"/>
        </w:rPr>
        <w:t xml:space="preserve">, ettei </w:t>
      </w:r>
      <w:r w:rsidR="006D53E3" w:rsidRPr="00EE1F9E">
        <w:rPr>
          <w:rFonts w:ascii="Nunito" w:hAnsi="Nunito"/>
        </w:rPr>
        <w:t xml:space="preserve">laitteisto </w:t>
      </w:r>
      <w:r w:rsidR="00BA6292" w:rsidRPr="00EE1F9E">
        <w:rPr>
          <w:rFonts w:ascii="Nunito" w:hAnsi="Nunito"/>
        </w:rPr>
        <w:t xml:space="preserve">aiheuta yli </w:t>
      </w:r>
      <w:r w:rsidRPr="00EE1F9E">
        <w:rPr>
          <w:rFonts w:ascii="Nunito" w:hAnsi="Nunito"/>
        </w:rPr>
        <w:t>5</w:t>
      </w:r>
      <w:r w:rsidR="00BA6292" w:rsidRPr="00EE1F9E">
        <w:rPr>
          <w:rFonts w:ascii="Nunito" w:hAnsi="Nunito"/>
        </w:rPr>
        <w:t xml:space="preserve"> % nopeita jännitemuutoksia liittymispisteessä</w:t>
      </w:r>
      <w:r w:rsidRPr="00EE1F9E">
        <w:rPr>
          <w:rFonts w:ascii="Nunito" w:hAnsi="Nunito"/>
        </w:rPr>
        <w:t>.</w:t>
      </w:r>
    </w:p>
    <w:p w14:paraId="44233A28" w14:textId="6EB35DCD" w:rsidR="00F0574A" w:rsidRPr="00EE1F9E" w:rsidRDefault="00F0574A" w:rsidP="00017631">
      <w:pPr>
        <w:rPr>
          <w:rFonts w:ascii="Nunito" w:hAnsi="Nunito"/>
        </w:rPr>
      </w:pPr>
      <w:r w:rsidRPr="00EE1F9E">
        <w:rPr>
          <w:rFonts w:ascii="Nunito" w:hAnsi="Nunito"/>
        </w:rPr>
        <w:t xml:space="preserve">Ilmiön arvioimiseksi </w:t>
      </w:r>
      <w:r w:rsidR="00D644FC" w:rsidRPr="00EE1F9E">
        <w:rPr>
          <w:rFonts w:ascii="Nunito" w:hAnsi="Nunito"/>
        </w:rPr>
        <w:t xml:space="preserve">hyödynnetään </w:t>
      </w:r>
      <w:r w:rsidRPr="00EE1F9E">
        <w:rPr>
          <w:rFonts w:ascii="Nunito" w:hAnsi="Nunito"/>
        </w:rPr>
        <w:t>seuraav</w:t>
      </w:r>
      <w:r w:rsidR="00D644FC" w:rsidRPr="00EE1F9E">
        <w:rPr>
          <w:rFonts w:ascii="Nunito" w:hAnsi="Nunito"/>
        </w:rPr>
        <w:t>ia</w:t>
      </w:r>
      <w:r w:rsidRPr="00EE1F9E">
        <w:rPr>
          <w:rFonts w:ascii="Nunito" w:hAnsi="Nunito"/>
        </w:rPr>
        <w:t xml:space="preserve"> tie</w:t>
      </w:r>
      <w:r w:rsidR="00D644FC" w:rsidRPr="00EE1F9E">
        <w:rPr>
          <w:rFonts w:ascii="Nunito" w:hAnsi="Nunito"/>
        </w:rPr>
        <w:t>toja</w:t>
      </w:r>
      <w:r w:rsidRPr="00EE1F9E">
        <w:rPr>
          <w:rFonts w:ascii="Nunito" w:hAnsi="Nunito"/>
        </w:rPr>
        <w:t>:</w:t>
      </w:r>
    </w:p>
    <w:p w14:paraId="612484DA" w14:textId="0990529E" w:rsidR="00F0574A" w:rsidRPr="00EE1F9E" w:rsidRDefault="006D53E3" w:rsidP="009D55B7">
      <w:pPr>
        <w:pStyle w:val="ListParagraph"/>
        <w:numPr>
          <w:ilvl w:val="0"/>
          <w:numId w:val="6"/>
        </w:numPr>
        <w:rPr>
          <w:rFonts w:ascii="Nunito" w:hAnsi="Nunito"/>
        </w:rPr>
      </w:pPr>
      <w:bookmarkStart w:id="15" w:name="_Hlk119059771"/>
      <w:r w:rsidRPr="00EE1F9E">
        <w:rPr>
          <w:rFonts w:ascii="Nunito" w:hAnsi="Nunito"/>
        </w:rPr>
        <w:t xml:space="preserve">Tuotantolaitteiston </w:t>
      </w:r>
      <w:r w:rsidR="00F0574A" w:rsidRPr="00EE1F9E">
        <w:rPr>
          <w:rFonts w:ascii="Nunito" w:hAnsi="Nunito"/>
        </w:rPr>
        <w:t>käynnistysvirtakerroin</w:t>
      </w:r>
      <w:r w:rsidR="00761900" w:rsidRPr="00EE1F9E">
        <w:rPr>
          <w:rFonts w:ascii="Nunito" w:hAnsi="Nunito"/>
        </w:rPr>
        <w:t xml:space="preserve"> (vakioarvo)</w:t>
      </w:r>
    </w:p>
    <w:p w14:paraId="66AFD1D6" w14:textId="63FEECD3" w:rsidR="00F0574A" w:rsidRPr="00EE1F9E" w:rsidRDefault="006D53E3" w:rsidP="009D55B7">
      <w:pPr>
        <w:pStyle w:val="ListParagraph"/>
        <w:numPr>
          <w:ilvl w:val="0"/>
          <w:numId w:val="6"/>
        </w:numPr>
        <w:rPr>
          <w:rFonts w:ascii="Nunito" w:hAnsi="Nunito"/>
        </w:rPr>
      </w:pPr>
      <w:r w:rsidRPr="00EE1F9E">
        <w:rPr>
          <w:rFonts w:ascii="Nunito" w:hAnsi="Nunito"/>
        </w:rPr>
        <w:t>Tuotantolaitteiston</w:t>
      </w:r>
      <w:r w:rsidR="00761900" w:rsidRPr="00EE1F9E">
        <w:rPr>
          <w:rFonts w:ascii="Nunito" w:hAnsi="Nunito"/>
        </w:rPr>
        <w:t xml:space="preserve"> n</w:t>
      </w:r>
      <w:r w:rsidR="00F0574A" w:rsidRPr="00EE1F9E">
        <w:rPr>
          <w:rFonts w:ascii="Nunito" w:hAnsi="Nunito"/>
        </w:rPr>
        <w:t>imellisteho</w:t>
      </w:r>
      <w:r w:rsidR="00761900" w:rsidRPr="00EE1F9E">
        <w:rPr>
          <w:rFonts w:ascii="Nunito" w:hAnsi="Nunito"/>
        </w:rPr>
        <w:t xml:space="preserve"> (liittyjältä)</w:t>
      </w:r>
    </w:p>
    <w:p w14:paraId="4E73EDE3" w14:textId="6C250158" w:rsidR="00F0574A" w:rsidRPr="00EE1F9E" w:rsidRDefault="00F0574A" w:rsidP="009D55B7">
      <w:pPr>
        <w:pStyle w:val="ListParagraph"/>
        <w:numPr>
          <w:ilvl w:val="0"/>
          <w:numId w:val="6"/>
        </w:numPr>
        <w:rPr>
          <w:rFonts w:ascii="Nunito" w:hAnsi="Nunito"/>
        </w:rPr>
      </w:pPr>
      <w:r w:rsidRPr="00EE1F9E">
        <w:rPr>
          <w:rFonts w:ascii="Nunito" w:hAnsi="Nunito"/>
        </w:rPr>
        <w:t>Liittymispisteen oikosulkuteho (verkkoyhtiöltä)</w:t>
      </w:r>
    </w:p>
    <w:bookmarkEnd w:id="15"/>
    <w:p w14:paraId="2954CF3A" w14:textId="62B190FE" w:rsidR="00F0574A" w:rsidRPr="00EE1F9E" w:rsidRDefault="00F0574A" w:rsidP="00017631">
      <w:pPr>
        <w:rPr>
          <w:rFonts w:ascii="Nunito" w:hAnsi="Nunito"/>
        </w:rPr>
      </w:pPr>
      <w:r w:rsidRPr="00EE1F9E">
        <w:rPr>
          <w:rFonts w:ascii="Nunito" w:hAnsi="Nunito"/>
          <w:noProof/>
        </w:rPr>
        <w:drawing>
          <wp:inline distT="0" distB="0" distL="0" distR="0" wp14:anchorId="2BFE2CD1" wp14:editId="1C205E5F">
            <wp:extent cx="1250900" cy="45840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8867" cy="461324"/>
                    </a:xfrm>
                    <a:prstGeom prst="rect">
                      <a:avLst/>
                    </a:prstGeom>
                  </pic:spPr>
                </pic:pic>
              </a:graphicData>
            </a:graphic>
          </wp:inline>
        </w:drawing>
      </w:r>
    </w:p>
    <w:p w14:paraId="51143C36" w14:textId="6A0FB8B7" w:rsidR="00F0574A" w:rsidRPr="00EE1F9E" w:rsidRDefault="00F0574A" w:rsidP="00017631">
      <w:pPr>
        <w:rPr>
          <w:rFonts w:ascii="Nunito" w:hAnsi="Nunito"/>
        </w:rPr>
      </w:pPr>
      <w:r w:rsidRPr="00EE1F9E">
        <w:rPr>
          <w:rFonts w:ascii="Nunito" w:hAnsi="Nunito"/>
        </w:rPr>
        <w:t>jossa k</w:t>
      </w:r>
      <w:r w:rsidRPr="00EE1F9E">
        <w:rPr>
          <w:rFonts w:ascii="Nunito" w:hAnsi="Nunito"/>
          <w:vertAlign w:val="subscript"/>
        </w:rPr>
        <w:t>imax</w:t>
      </w:r>
      <w:r w:rsidRPr="00EE1F9E">
        <w:rPr>
          <w:rFonts w:ascii="Nunito" w:hAnsi="Nunito"/>
        </w:rPr>
        <w:t xml:space="preserve"> on käynnistysvirtakerroin, S</w:t>
      </w:r>
      <w:r w:rsidRPr="00EE1F9E">
        <w:rPr>
          <w:rFonts w:ascii="Nunito" w:hAnsi="Nunito"/>
          <w:vertAlign w:val="subscript"/>
        </w:rPr>
        <w:t>N</w:t>
      </w:r>
      <w:r w:rsidRPr="00EE1F9E">
        <w:rPr>
          <w:rFonts w:ascii="Nunito" w:hAnsi="Nunito"/>
        </w:rPr>
        <w:t xml:space="preserve"> on voimalan nimellisteho ja on liittymispisteen oikosulkuteho (</w:t>
      </w:r>
      <w:r w:rsidR="00577CE0" w:rsidRPr="00EE1F9E">
        <w:rPr>
          <w:rFonts w:ascii="Nunito" w:hAnsi="Nunito"/>
        </w:rPr>
        <w:t>S</w:t>
      </w:r>
      <w:r w:rsidR="00577CE0" w:rsidRPr="00EE1F9E">
        <w:rPr>
          <w:rFonts w:ascii="Nunito" w:hAnsi="Nunito"/>
          <w:vertAlign w:val="subscript"/>
        </w:rPr>
        <w:t>k</w:t>
      </w:r>
      <w:r w:rsidR="0003245B" w:rsidRPr="00EE1F9E">
        <w:rPr>
          <w:rFonts w:ascii="Nunito" w:hAnsi="Nunito"/>
        </w:rPr>
        <w:t xml:space="preserve"> </w:t>
      </w:r>
      <w:bookmarkStart w:id="16" w:name="_Hlk145931364"/>
      <w:r w:rsidR="0003245B" w:rsidRPr="00EE1F9E">
        <w:rPr>
          <w:rFonts w:ascii="Nunito" w:hAnsi="Nunito"/>
        </w:rPr>
        <w:t xml:space="preserve">= </w:t>
      </w:r>
      <w:r w:rsidRPr="00EE1F9E">
        <w:rPr>
          <w:rFonts w:ascii="Nunito" w:hAnsi="Nunito"/>
        </w:rPr>
        <w:t>3</w:t>
      </w:r>
      <w:r w:rsidR="0003245B" w:rsidRPr="00EE1F9E">
        <w:rPr>
          <w:rFonts w:ascii="Nunito" w:hAnsi="Nunito"/>
        </w:rPr>
        <w:t xml:space="preserve"> x</w:t>
      </w:r>
      <w:r w:rsidRPr="00EE1F9E">
        <w:rPr>
          <w:rFonts w:ascii="Nunito" w:hAnsi="Nunito"/>
        </w:rPr>
        <w:t xml:space="preserve"> I</w:t>
      </w:r>
      <w:r w:rsidRPr="00EE1F9E">
        <w:rPr>
          <w:rFonts w:ascii="Nunito" w:hAnsi="Nunito"/>
          <w:vertAlign w:val="subscript"/>
        </w:rPr>
        <w:t>k</w:t>
      </w:r>
      <w:r w:rsidR="0003245B" w:rsidRPr="00EE1F9E">
        <w:rPr>
          <w:rFonts w:ascii="Nunito" w:hAnsi="Nunito"/>
        </w:rPr>
        <w:t xml:space="preserve"> x </w:t>
      </w:r>
      <w:r w:rsidRPr="00EE1F9E">
        <w:rPr>
          <w:rFonts w:ascii="Nunito" w:hAnsi="Nunito"/>
        </w:rPr>
        <w:t>U</w:t>
      </w:r>
      <w:r w:rsidRPr="00EE1F9E">
        <w:rPr>
          <w:rFonts w:ascii="Nunito" w:hAnsi="Nunito"/>
          <w:vertAlign w:val="subscript"/>
        </w:rPr>
        <w:t>v</w:t>
      </w:r>
      <w:bookmarkEnd w:id="16"/>
      <w:r w:rsidRPr="00EE1F9E">
        <w:rPr>
          <w:rFonts w:ascii="Nunito" w:hAnsi="Nunito"/>
        </w:rPr>
        <w:t xml:space="preserve">, jossa </w:t>
      </w:r>
      <w:bookmarkStart w:id="17" w:name="_Hlk145931375"/>
      <w:r w:rsidRPr="00EE1F9E">
        <w:rPr>
          <w:rFonts w:ascii="Nunito" w:hAnsi="Nunito"/>
        </w:rPr>
        <w:t>I</w:t>
      </w:r>
      <w:r w:rsidRPr="00EE1F9E">
        <w:rPr>
          <w:rFonts w:ascii="Nunito" w:hAnsi="Nunito"/>
          <w:vertAlign w:val="subscript"/>
        </w:rPr>
        <w:t>k</w:t>
      </w:r>
      <w:bookmarkEnd w:id="17"/>
      <w:r w:rsidRPr="00EE1F9E">
        <w:rPr>
          <w:rFonts w:ascii="Nunito" w:hAnsi="Nunito"/>
        </w:rPr>
        <w:t xml:space="preserve"> on oikosulkuvirta ja </w:t>
      </w:r>
      <w:bookmarkStart w:id="18" w:name="_Hlk145931384"/>
      <w:r w:rsidRPr="00EE1F9E">
        <w:rPr>
          <w:rFonts w:ascii="Nunito" w:hAnsi="Nunito"/>
        </w:rPr>
        <w:t>U</w:t>
      </w:r>
      <w:r w:rsidRPr="00EE1F9E">
        <w:rPr>
          <w:rFonts w:ascii="Nunito" w:hAnsi="Nunito"/>
          <w:vertAlign w:val="subscript"/>
        </w:rPr>
        <w:t>v</w:t>
      </w:r>
      <w:r w:rsidRPr="00EE1F9E">
        <w:rPr>
          <w:rFonts w:ascii="Nunito" w:hAnsi="Nunito"/>
        </w:rPr>
        <w:t xml:space="preserve"> </w:t>
      </w:r>
      <w:bookmarkEnd w:id="18"/>
      <w:r w:rsidRPr="00EE1F9E">
        <w:rPr>
          <w:rFonts w:ascii="Nunito" w:hAnsi="Nunito"/>
        </w:rPr>
        <w:t>vaihejännite)</w:t>
      </w:r>
      <w:r w:rsidR="0003245B" w:rsidRPr="00EE1F9E">
        <w:rPr>
          <w:rFonts w:ascii="Nunito" w:hAnsi="Nunito"/>
        </w:rPr>
        <w:t>.</w:t>
      </w:r>
    </w:p>
    <w:p w14:paraId="70E8DFA0" w14:textId="54BA10FC" w:rsidR="004F0E48" w:rsidRPr="00EE1F9E" w:rsidRDefault="004F0E48" w:rsidP="00017631">
      <w:pPr>
        <w:rPr>
          <w:rFonts w:ascii="Nunito" w:hAnsi="Nunito"/>
        </w:rPr>
      </w:pPr>
      <w:r w:rsidRPr="00EE1F9E">
        <w:rPr>
          <w:rFonts w:ascii="Nunito" w:hAnsi="Nunito"/>
        </w:rPr>
        <w:t xml:space="preserve">Lisäksi </w:t>
      </w:r>
      <w:r w:rsidR="00EC4675" w:rsidRPr="00EE1F9E">
        <w:rPr>
          <w:rFonts w:ascii="Nunito" w:hAnsi="Nunito"/>
        </w:rPr>
        <w:t>huomioidaan seuraavat asiat</w:t>
      </w:r>
      <w:r w:rsidRPr="00EE1F9E">
        <w:rPr>
          <w:rFonts w:ascii="Nunito" w:hAnsi="Nunito"/>
        </w:rPr>
        <w:t>:</w:t>
      </w:r>
    </w:p>
    <w:p w14:paraId="0AC80F9B" w14:textId="77777777" w:rsidR="004F0E48" w:rsidRPr="00EE1F9E" w:rsidRDefault="004F0E48" w:rsidP="009D55B7">
      <w:pPr>
        <w:pStyle w:val="ListParagraph"/>
        <w:numPr>
          <w:ilvl w:val="0"/>
          <w:numId w:val="5"/>
        </w:numPr>
        <w:rPr>
          <w:rFonts w:ascii="Nunito" w:hAnsi="Nunito"/>
        </w:rPr>
      </w:pPr>
      <w:r w:rsidRPr="00EE1F9E">
        <w:rPr>
          <w:rFonts w:ascii="Nunito" w:hAnsi="Nunito"/>
        </w:rPr>
        <w:t>Verkon termisen kapasiteetin riittävyys</w:t>
      </w:r>
    </w:p>
    <w:p w14:paraId="71108046" w14:textId="3DF50BC3" w:rsidR="004F0E48" w:rsidRPr="00EE1F9E" w:rsidRDefault="004F0E48" w:rsidP="009D55B7">
      <w:pPr>
        <w:pStyle w:val="ListParagraph"/>
        <w:numPr>
          <w:ilvl w:val="0"/>
          <w:numId w:val="5"/>
        </w:numPr>
        <w:rPr>
          <w:rFonts w:ascii="Nunito" w:hAnsi="Nunito"/>
        </w:rPr>
      </w:pPr>
      <w:r w:rsidRPr="00EE1F9E">
        <w:rPr>
          <w:rFonts w:ascii="Nunito" w:hAnsi="Nunito"/>
        </w:rPr>
        <w:t xml:space="preserve">Kyseisen </w:t>
      </w:r>
      <w:r w:rsidR="00377267" w:rsidRPr="00EE1F9E">
        <w:rPr>
          <w:rFonts w:ascii="Nunito" w:hAnsi="Nunito"/>
        </w:rPr>
        <w:t>tuotanto</w:t>
      </w:r>
      <w:r w:rsidR="006D53E3" w:rsidRPr="00EE1F9E">
        <w:rPr>
          <w:rFonts w:ascii="Nunito" w:hAnsi="Nunito"/>
        </w:rPr>
        <w:t xml:space="preserve">laitteiston </w:t>
      </w:r>
      <w:r w:rsidRPr="00EE1F9E">
        <w:rPr>
          <w:rFonts w:ascii="Nunito" w:hAnsi="Nunito"/>
        </w:rPr>
        <w:t xml:space="preserve">ja muiden lähdöllä olevien </w:t>
      </w:r>
      <w:r w:rsidR="00377267" w:rsidRPr="00EE1F9E">
        <w:rPr>
          <w:rFonts w:ascii="Nunito" w:hAnsi="Nunito"/>
        </w:rPr>
        <w:t>tuotanto</w:t>
      </w:r>
      <w:r w:rsidR="006D53E3" w:rsidRPr="00EE1F9E">
        <w:rPr>
          <w:rFonts w:ascii="Nunito" w:hAnsi="Nunito"/>
        </w:rPr>
        <w:t>laitteistojen</w:t>
      </w:r>
      <w:r w:rsidR="00377267" w:rsidRPr="00EE1F9E">
        <w:rPr>
          <w:rFonts w:ascii="Nunito" w:hAnsi="Nunito"/>
        </w:rPr>
        <w:t xml:space="preserve"> </w:t>
      </w:r>
      <w:r w:rsidRPr="00EE1F9E">
        <w:rPr>
          <w:rFonts w:ascii="Nunito" w:hAnsi="Nunito"/>
        </w:rPr>
        <w:t>oikosulkukyvykkyys (</w:t>
      </w:r>
      <w:bookmarkStart w:id="19" w:name="_Hlk145935323"/>
      <w:r w:rsidRPr="00EE1F9E">
        <w:rPr>
          <w:rFonts w:ascii="Nunito" w:hAnsi="Nunito"/>
        </w:rPr>
        <w:t>I</w:t>
      </w:r>
      <w:bookmarkEnd w:id="19"/>
      <w:r w:rsidRPr="00EE1F9E">
        <w:rPr>
          <w:rFonts w:ascii="Nunito" w:hAnsi="Nunito"/>
        </w:rPr>
        <w:t xml:space="preserve"> ja t) </w:t>
      </w:r>
      <w:r w:rsidRPr="00EE1F9E">
        <w:rPr>
          <w:rFonts w:ascii="Nunito" w:eastAsia="Wingdings" w:hAnsi="Nunito" w:cs="Wingdings"/>
        </w:rPr>
        <w:t>à</w:t>
      </w:r>
      <w:r w:rsidRPr="00EE1F9E">
        <w:rPr>
          <w:rFonts w:ascii="Nunito" w:hAnsi="Nunito"/>
        </w:rPr>
        <w:t xml:space="preserve"> suojausalueen suojauksen hidastuminen, tarpeettomat laukaisut</w:t>
      </w:r>
    </w:p>
    <w:p w14:paraId="2D589514" w14:textId="214D7B78" w:rsidR="004F0E48" w:rsidRPr="00EE1F9E" w:rsidRDefault="004F0E48" w:rsidP="009D55B7">
      <w:pPr>
        <w:pStyle w:val="ListParagraph"/>
        <w:numPr>
          <w:ilvl w:val="0"/>
          <w:numId w:val="5"/>
        </w:numPr>
        <w:rPr>
          <w:rFonts w:ascii="Nunito" w:hAnsi="Nunito"/>
        </w:rPr>
      </w:pPr>
      <w:r w:rsidRPr="00EE1F9E">
        <w:rPr>
          <w:rFonts w:ascii="Nunito" w:hAnsi="Nunito"/>
        </w:rPr>
        <w:t>Verkon ka</w:t>
      </w:r>
      <w:r w:rsidR="007E1887" w:rsidRPr="00EE1F9E">
        <w:rPr>
          <w:rFonts w:ascii="Nunito" w:hAnsi="Nunito"/>
        </w:rPr>
        <w:t>k</w:t>
      </w:r>
      <w:r w:rsidRPr="00EE1F9E">
        <w:rPr>
          <w:rFonts w:ascii="Nunito" w:hAnsi="Nunito"/>
        </w:rPr>
        <w:t>soismaasulkukestoisuus</w:t>
      </w:r>
    </w:p>
    <w:p w14:paraId="5DDD1688" w14:textId="62297115" w:rsidR="00B55B48" w:rsidRPr="00EE1F9E" w:rsidRDefault="004F0E48" w:rsidP="00017631">
      <w:pPr>
        <w:pStyle w:val="Heading2"/>
        <w:jc w:val="both"/>
        <w:rPr>
          <w:rFonts w:ascii="Nunito" w:hAnsi="Nunito"/>
        </w:rPr>
      </w:pPr>
      <w:bookmarkStart w:id="20" w:name="_Toc152068506"/>
      <w:bookmarkStart w:id="21" w:name="_Toc157775768"/>
      <w:r w:rsidRPr="00EE1F9E">
        <w:rPr>
          <w:rFonts w:ascii="Nunito" w:hAnsi="Nunito"/>
        </w:rPr>
        <w:lastRenderedPageBreak/>
        <w:t>Liityntäjännite</w:t>
      </w:r>
      <w:bookmarkEnd w:id="20"/>
      <w:bookmarkEnd w:id="21"/>
    </w:p>
    <w:p w14:paraId="441C1612" w14:textId="5FE99E96" w:rsidR="004F0E48" w:rsidRPr="00EE1F9E" w:rsidRDefault="00377267" w:rsidP="00017631">
      <w:pPr>
        <w:rPr>
          <w:rFonts w:ascii="Nunito" w:hAnsi="Nunito"/>
        </w:rPr>
      </w:pPr>
      <w:r w:rsidRPr="00EE1F9E">
        <w:rPr>
          <w:rFonts w:ascii="Nunito" w:hAnsi="Nunito"/>
        </w:rPr>
        <w:t>Tuotanto</w:t>
      </w:r>
      <w:r w:rsidR="004F7BCC" w:rsidRPr="00EE1F9E">
        <w:rPr>
          <w:rFonts w:ascii="Nunito" w:hAnsi="Nunito"/>
        </w:rPr>
        <w:t>laitteiston</w:t>
      </w:r>
      <w:r w:rsidRPr="00EE1F9E">
        <w:rPr>
          <w:rFonts w:ascii="Nunito" w:hAnsi="Nunito"/>
        </w:rPr>
        <w:t xml:space="preserve"> </w:t>
      </w:r>
      <w:r w:rsidR="004F0E48" w:rsidRPr="00EE1F9E">
        <w:rPr>
          <w:rFonts w:ascii="Nunito" w:hAnsi="Nunito"/>
        </w:rPr>
        <w:t xml:space="preserve">liittämiskohta tulee valita siten, että </w:t>
      </w:r>
      <w:r w:rsidR="004F7BCC" w:rsidRPr="00EE1F9E">
        <w:rPr>
          <w:rFonts w:ascii="Nunito" w:hAnsi="Nunito"/>
        </w:rPr>
        <w:t>laitteisto</w:t>
      </w:r>
      <w:r w:rsidR="004F0E48" w:rsidRPr="00EE1F9E">
        <w:rPr>
          <w:rFonts w:ascii="Nunito" w:hAnsi="Nunito"/>
        </w:rPr>
        <w:t xml:space="preserve"> ei aiheuta häiriötä muille sähkön käyttäjille, sähköntuottajille tai verkon yleiselle toiminnalle. Tuotantolaitoksen kokoluokan</w:t>
      </w:r>
      <w:r w:rsidR="00821A41" w:rsidRPr="00EE1F9E">
        <w:rPr>
          <w:rFonts w:ascii="Nunito" w:hAnsi="Nunito"/>
        </w:rPr>
        <w:t xml:space="preserve"> ja verkon eri pisteiden tapauskohtaisten ominaisuuksien</w:t>
      </w:r>
      <w:r w:rsidR="004F0E48" w:rsidRPr="00EE1F9E">
        <w:rPr>
          <w:rFonts w:ascii="Nunito" w:hAnsi="Nunito"/>
        </w:rPr>
        <w:t xml:space="preserve"> perusteella voidaan arvioida, mihin jännitetasoon kyseinen yksikkö voidaan liittää. Yleisesti ottaen pienjännit</w:t>
      </w:r>
      <w:r w:rsidR="00821A41" w:rsidRPr="00EE1F9E">
        <w:rPr>
          <w:rFonts w:ascii="Nunito" w:hAnsi="Nunito"/>
        </w:rPr>
        <w:t>teellä</w:t>
      </w:r>
      <w:r w:rsidR="004F0E48" w:rsidRPr="00EE1F9E">
        <w:rPr>
          <w:rFonts w:ascii="Nunito" w:hAnsi="Nunito"/>
        </w:rPr>
        <w:t xml:space="preserve"> voidaan suurimmillaan liittää kokoluokaltaan muutamien satojen kilowattien yksiköitä ja keskijännit</w:t>
      </w:r>
      <w:r w:rsidR="00821A41" w:rsidRPr="00EE1F9E">
        <w:rPr>
          <w:rFonts w:ascii="Nunito" w:hAnsi="Nunito"/>
        </w:rPr>
        <w:t>t</w:t>
      </w:r>
      <w:r w:rsidR="004F0E48" w:rsidRPr="00EE1F9E">
        <w:rPr>
          <w:rFonts w:ascii="Nunito" w:hAnsi="Nunito"/>
        </w:rPr>
        <w:t>e</w:t>
      </w:r>
      <w:r w:rsidR="00821A41" w:rsidRPr="00EE1F9E">
        <w:rPr>
          <w:rFonts w:ascii="Nunito" w:hAnsi="Nunito"/>
        </w:rPr>
        <w:t>ellä</w:t>
      </w:r>
      <w:r w:rsidR="004F0E48" w:rsidRPr="00EE1F9E">
        <w:rPr>
          <w:rFonts w:ascii="Nunito" w:hAnsi="Nunito"/>
        </w:rPr>
        <w:t xml:space="preserve"> kokoluokaltaan useampien megawattien kokonaisuuksia. Suuret voimalat, tyypillisesti rannikon suuret tuulipuistot, vaativat usein liitynnän alue- tai siirtoverkkoon ja oman sähköaseman rakentamisen. Asennettavissa olevat tehot riippuvat kuitenkin paljon verkon ominaisuuksista eikä yksiselitteisiä tehorajoja pelkän jännitetason perusteella voida antaa. Seuraavassa kuvassa on havainnollistettu liittämiskohdan valintaa erikokoisilla tuotantolaitoksilla.</w:t>
      </w:r>
    </w:p>
    <w:p w14:paraId="524E22B2" w14:textId="1A95E23B" w:rsidR="00D30772" w:rsidRPr="00EE1F9E" w:rsidRDefault="00590475" w:rsidP="00017631">
      <w:pPr>
        <w:rPr>
          <w:rFonts w:ascii="Nunito" w:hAnsi="Nunito"/>
        </w:rPr>
      </w:pPr>
      <w:r w:rsidRPr="00EE1F9E">
        <w:rPr>
          <w:rFonts w:ascii="Nunito" w:hAnsi="Nunito"/>
          <w:noProof/>
        </w:rPr>
        <w:drawing>
          <wp:inline distT="0" distB="0" distL="0" distR="0" wp14:anchorId="7EBF4A87" wp14:editId="45529548">
            <wp:extent cx="5039995" cy="243776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2437765"/>
                    </a:xfrm>
                    <a:prstGeom prst="rect">
                      <a:avLst/>
                    </a:prstGeom>
                  </pic:spPr>
                </pic:pic>
              </a:graphicData>
            </a:graphic>
          </wp:inline>
        </w:drawing>
      </w:r>
    </w:p>
    <w:p w14:paraId="1831E496" w14:textId="4702D148" w:rsidR="00590475" w:rsidRPr="00EE1F9E" w:rsidRDefault="00590475" w:rsidP="00017631">
      <w:pPr>
        <w:pStyle w:val="Caption"/>
        <w:spacing w:line="360" w:lineRule="auto"/>
        <w:jc w:val="both"/>
        <w:rPr>
          <w:rFonts w:ascii="Nunito" w:hAnsi="Nunito"/>
        </w:rPr>
      </w:pPr>
      <w:bookmarkStart w:id="22" w:name="_Hlk119066611"/>
      <w:r w:rsidRPr="00EE1F9E">
        <w:rPr>
          <w:rFonts w:ascii="Nunito" w:hAnsi="Nunito"/>
          <w:b/>
        </w:rPr>
        <w:t xml:space="preserve">Kuva </w:t>
      </w:r>
      <w:r w:rsidRPr="00EE1F9E">
        <w:rPr>
          <w:rFonts w:ascii="Nunito" w:hAnsi="Nunito"/>
          <w:b/>
        </w:rPr>
        <w:fldChar w:fldCharType="begin"/>
      </w:r>
      <w:r w:rsidRPr="00EE1F9E">
        <w:rPr>
          <w:rFonts w:ascii="Nunito" w:hAnsi="Nunito"/>
          <w:b/>
        </w:rPr>
        <w:instrText xml:space="preserve"> SEQ Kuva \* ARABIC </w:instrText>
      </w:r>
      <w:r w:rsidRPr="00EE1F9E">
        <w:rPr>
          <w:rFonts w:ascii="Nunito" w:hAnsi="Nunito"/>
          <w:b/>
        </w:rPr>
        <w:fldChar w:fldCharType="separate"/>
      </w:r>
      <w:r w:rsidR="002055F9" w:rsidRPr="00EE1F9E">
        <w:rPr>
          <w:rFonts w:ascii="Nunito" w:hAnsi="Nunito"/>
          <w:b/>
          <w:noProof/>
        </w:rPr>
        <w:t>1</w:t>
      </w:r>
      <w:r w:rsidRPr="00EE1F9E">
        <w:rPr>
          <w:rFonts w:ascii="Nunito" w:hAnsi="Nunito"/>
          <w:b/>
        </w:rPr>
        <w:fldChar w:fldCharType="end"/>
      </w:r>
      <w:r w:rsidRPr="00EE1F9E">
        <w:rPr>
          <w:rFonts w:ascii="Nunito" w:hAnsi="Nunito"/>
          <w:b/>
        </w:rPr>
        <w:t>.</w:t>
      </w:r>
      <w:r w:rsidRPr="00EE1F9E">
        <w:rPr>
          <w:rFonts w:ascii="Nunito" w:hAnsi="Nunito"/>
        </w:rPr>
        <w:t xml:space="preserve"> Ohjeelliset liityntäjännitteet tuotantotehon mukaan.</w:t>
      </w:r>
    </w:p>
    <w:bookmarkEnd w:id="22"/>
    <w:p w14:paraId="7C15AF8A" w14:textId="54AD9AC9" w:rsidR="001B7B5B" w:rsidRPr="00EE1F9E" w:rsidRDefault="00590475" w:rsidP="00017631">
      <w:pPr>
        <w:rPr>
          <w:rFonts w:ascii="Nunito" w:hAnsi="Nunito"/>
        </w:rPr>
      </w:pPr>
      <w:r w:rsidRPr="00EE1F9E">
        <w:rPr>
          <w:rFonts w:ascii="Nunito" w:hAnsi="Nunito"/>
        </w:rPr>
        <w:t>Kokorajaukset ovat ohjeellisia ja jokainen liityntä tarkastellaan tapauskohtaisesti</w:t>
      </w:r>
      <w:r w:rsidR="00D30772" w:rsidRPr="00EE1F9E">
        <w:rPr>
          <w:rFonts w:ascii="Nunito" w:hAnsi="Nunito"/>
        </w:rPr>
        <w:t>.</w:t>
      </w:r>
    </w:p>
    <w:p w14:paraId="5AAC2881" w14:textId="6B09DB4C" w:rsidR="0070399D" w:rsidRPr="00EE1F9E" w:rsidRDefault="000C2795" w:rsidP="00017631">
      <w:pPr>
        <w:pStyle w:val="Heading1"/>
        <w:jc w:val="both"/>
        <w:rPr>
          <w:rFonts w:ascii="Nunito" w:hAnsi="Nunito"/>
        </w:rPr>
      </w:pPr>
      <w:bookmarkStart w:id="23" w:name="_Toc152068507"/>
      <w:bookmarkStart w:id="24" w:name="_Hlk112399771"/>
      <w:bookmarkStart w:id="25" w:name="_Toc157775769"/>
      <w:r w:rsidRPr="00EE1F9E">
        <w:rPr>
          <w:rFonts w:ascii="Nunito" w:hAnsi="Nunito"/>
        </w:rPr>
        <w:lastRenderedPageBreak/>
        <w:t>Suuntaajakytketyn tuotannon</w:t>
      </w:r>
      <w:r w:rsidR="001B7B5B" w:rsidRPr="00EE1F9E">
        <w:rPr>
          <w:rFonts w:ascii="Nunito" w:hAnsi="Nunito"/>
        </w:rPr>
        <w:t xml:space="preserve"> LIITTÄMINEN</w:t>
      </w:r>
      <w:bookmarkEnd w:id="23"/>
      <w:bookmarkEnd w:id="25"/>
    </w:p>
    <w:p w14:paraId="2D09A88A" w14:textId="59C0A737" w:rsidR="00EC19CC" w:rsidRPr="00EE1F9E" w:rsidRDefault="00A10F9F" w:rsidP="00017631">
      <w:pPr>
        <w:rPr>
          <w:rFonts w:ascii="Nunito" w:hAnsi="Nunito"/>
        </w:rPr>
      </w:pPr>
      <w:r w:rsidRPr="00EE1F9E">
        <w:rPr>
          <w:rFonts w:ascii="Nunito" w:hAnsi="Nunito"/>
        </w:rPr>
        <w:t>Vähintään</w:t>
      </w:r>
      <w:r w:rsidR="00EC19CC" w:rsidRPr="00EE1F9E">
        <w:rPr>
          <w:rFonts w:ascii="Nunito" w:hAnsi="Nunito"/>
        </w:rPr>
        <w:t xml:space="preserve"> </w:t>
      </w:r>
      <w:r w:rsidRPr="00EE1F9E">
        <w:rPr>
          <w:rFonts w:ascii="Nunito" w:hAnsi="Nunito"/>
        </w:rPr>
        <w:t>50</w:t>
      </w:r>
      <w:r w:rsidR="00EC19CC" w:rsidRPr="00EE1F9E">
        <w:rPr>
          <w:rFonts w:ascii="Nunito" w:hAnsi="Nunito"/>
        </w:rPr>
        <w:t xml:space="preserve"> kVA:n </w:t>
      </w:r>
      <w:r w:rsidR="00EE6FA5" w:rsidRPr="00EE1F9E">
        <w:rPr>
          <w:rFonts w:ascii="Nunito" w:hAnsi="Nunito"/>
        </w:rPr>
        <w:t>tuotanto</w:t>
      </w:r>
      <w:r w:rsidR="00EC19CC" w:rsidRPr="00EE1F9E">
        <w:rPr>
          <w:rFonts w:ascii="Nunito" w:hAnsi="Nunito"/>
        </w:rPr>
        <w:t xml:space="preserve">laitteiston liittäminen vaatii </w:t>
      </w:r>
      <w:r w:rsidR="00EE6FA5" w:rsidRPr="00EE1F9E">
        <w:rPr>
          <w:rFonts w:ascii="Nunito" w:hAnsi="Nunito"/>
        </w:rPr>
        <w:t xml:space="preserve">pienempää laitteistoa </w:t>
      </w:r>
      <w:r w:rsidR="00EC19CC" w:rsidRPr="00EE1F9E">
        <w:rPr>
          <w:rFonts w:ascii="Nunito" w:hAnsi="Nunito"/>
        </w:rPr>
        <w:t>tarkempaa suunnittelua ja enemmän tapauskohtaista tarkastelua</w:t>
      </w:r>
      <w:r w:rsidR="00EE6FA5" w:rsidRPr="00EE1F9E">
        <w:rPr>
          <w:rFonts w:ascii="Nunito" w:hAnsi="Nunito"/>
        </w:rPr>
        <w:t>.</w:t>
      </w:r>
      <w:r w:rsidR="00EC19CC" w:rsidRPr="00EE1F9E">
        <w:rPr>
          <w:rFonts w:ascii="Nunito" w:hAnsi="Nunito"/>
        </w:rPr>
        <w:t xml:space="preserve"> </w:t>
      </w:r>
      <w:r w:rsidR="00EE6FA5" w:rsidRPr="00EE1F9E">
        <w:rPr>
          <w:rFonts w:ascii="Nunito" w:hAnsi="Nunito"/>
        </w:rPr>
        <w:t>Siksi niiden osalta</w:t>
      </w:r>
      <w:r w:rsidR="00EC19CC" w:rsidRPr="00EE1F9E">
        <w:rPr>
          <w:rFonts w:ascii="Nunito" w:hAnsi="Nunito"/>
        </w:rPr>
        <w:t xml:space="preserve"> on </w:t>
      </w:r>
      <w:r w:rsidR="00EE6FA5" w:rsidRPr="00EE1F9E">
        <w:rPr>
          <w:rFonts w:ascii="Nunito" w:hAnsi="Nunito"/>
        </w:rPr>
        <w:t>tarpeen</w:t>
      </w:r>
      <w:r w:rsidR="00EC19CC" w:rsidRPr="00EE1F9E">
        <w:rPr>
          <w:rFonts w:ascii="Nunito" w:hAnsi="Nunito"/>
        </w:rPr>
        <w:t xml:space="preserve"> olla </w:t>
      </w:r>
      <w:r w:rsidR="00EE6FA5" w:rsidRPr="00EE1F9E">
        <w:rPr>
          <w:rFonts w:ascii="Nunito" w:hAnsi="Nunito"/>
        </w:rPr>
        <w:t xml:space="preserve">yhteydessä </w:t>
      </w:r>
      <w:r w:rsidR="00EC19CC" w:rsidRPr="00EE1F9E">
        <w:rPr>
          <w:rFonts w:ascii="Nunito" w:hAnsi="Nunito"/>
        </w:rPr>
        <w:t xml:space="preserve">verkkoyhtiöön </w:t>
      </w:r>
      <w:r w:rsidR="00EE6FA5" w:rsidRPr="00EE1F9E">
        <w:rPr>
          <w:rFonts w:ascii="Nunito" w:hAnsi="Nunito"/>
        </w:rPr>
        <w:t xml:space="preserve">aina </w:t>
      </w:r>
      <w:r w:rsidR="00EC19CC" w:rsidRPr="00EE1F9E">
        <w:rPr>
          <w:rFonts w:ascii="Nunito" w:hAnsi="Nunito"/>
        </w:rPr>
        <w:t>siinä vaiheessa, kun suunnittelua aloitetaan.</w:t>
      </w:r>
    </w:p>
    <w:p w14:paraId="3DD0728D" w14:textId="4A04F95F" w:rsidR="00804F32" w:rsidRPr="00EE1F9E" w:rsidRDefault="00804F32" w:rsidP="00017631">
      <w:pPr>
        <w:pStyle w:val="Heading2"/>
        <w:jc w:val="both"/>
        <w:rPr>
          <w:rFonts w:ascii="Nunito" w:hAnsi="Nunito"/>
        </w:rPr>
      </w:pPr>
      <w:bookmarkStart w:id="26" w:name="_Toc152068508"/>
      <w:bookmarkStart w:id="27" w:name="_Toc157775770"/>
      <w:bookmarkEnd w:id="24"/>
      <w:r w:rsidRPr="00EE1F9E">
        <w:rPr>
          <w:rFonts w:ascii="Nunito" w:hAnsi="Nunito"/>
        </w:rPr>
        <w:t>Liittämisprosessi</w:t>
      </w:r>
      <w:bookmarkEnd w:id="26"/>
      <w:bookmarkEnd w:id="27"/>
    </w:p>
    <w:p w14:paraId="3BDF7BFE" w14:textId="210EAD5D" w:rsidR="00E22C2C" w:rsidRPr="00EE1F9E" w:rsidRDefault="00FF37DC" w:rsidP="009D55B7">
      <w:pPr>
        <w:pStyle w:val="ListParagraph"/>
        <w:numPr>
          <w:ilvl w:val="0"/>
          <w:numId w:val="9"/>
        </w:numPr>
        <w:rPr>
          <w:rFonts w:ascii="Nunito" w:hAnsi="Nunito"/>
        </w:rPr>
      </w:pPr>
      <w:r w:rsidRPr="00EE1F9E">
        <w:rPr>
          <w:rFonts w:ascii="Nunito" w:hAnsi="Nunito"/>
        </w:rPr>
        <w:t>Pientuotantolait</w:t>
      </w:r>
      <w:r w:rsidR="003F7114" w:rsidRPr="00EE1F9E">
        <w:rPr>
          <w:rFonts w:ascii="Nunito" w:hAnsi="Nunito"/>
        </w:rPr>
        <w:t>t</w:t>
      </w:r>
      <w:r w:rsidRPr="00EE1F9E">
        <w:rPr>
          <w:rFonts w:ascii="Nunito" w:hAnsi="Nunito"/>
        </w:rPr>
        <w:t>een</w:t>
      </w:r>
      <w:r w:rsidR="00E22C2C" w:rsidRPr="00EE1F9E">
        <w:rPr>
          <w:rFonts w:ascii="Nunito" w:hAnsi="Nunito"/>
        </w:rPr>
        <w:t xml:space="preserve"> suunnittelu </w:t>
      </w:r>
      <w:bookmarkStart w:id="28" w:name="_Hlk121389961"/>
      <w:r w:rsidR="00E22C2C" w:rsidRPr="00EE1F9E">
        <w:rPr>
          <w:rFonts w:ascii="Nunito" w:hAnsi="Nunito"/>
        </w:rPr>
        <w:t xml:space="preserve">(urakoitsija </w:t>
      </w:r>
      <w:r w:rsidR="00371550" w:rsidRPr="00EE1F9E">
        <w:rPr>
          <w:rFonts w:ascii="Nunito" w:hAnsi="Nunito"/>
        </w:rPr>
        <w:t xml:space="preserve">ja </w:t>
      </w:r>
      <w:r w:rsidR="00E22C2C" w:rsidRPr="00EE1F9E">
        <w:rPr>
          <w:rFonts w:ascii="Nunito" w:hAnsi="Nunito"/>
        </w:rPr>
        <w:t>asiakas)</w:t>
      </w:r>
      <w:bookmarkEnd w:id="28"/>
    </w:p>
    <w:p w14:paraId="5B4B6250" w14:textId="53B3D204" w:rsidR="00E22C2C" w:rsidRPr="00EE1F9E" w:rsidRDefault="00E22C2C" w:rsidP="009D55B7">
      <w:pPr>
        <w:pStyle w:val="ListParagraph"/>
        <w:numPr>
          <w:ilvl w:val="0"/>
          <w:numId w:val="9"/>
        </w:numPr>
        <w:rPr>
          <w:rFonts w:ascii="Nunito" w:hAnsi="Nunito"/>
        </w:rPr>
      </w:pPr>
      <w:r w:rsidRPr="00EE1F9E">
        <w:rPr>
          <w:rFonts w:ascii="Nunito" w:hAnsi="Nunito"/>
        </w:rPr>
        <w:t>Tietojen toimitus verkkoyhtiölle</w:t>
      </w:r>
      <w:r w:rsidR="00B44945" w:rsidRPr="00EE1F9E">
        <w:rPr>
          <w:rFonts w:ascii="Nunito" w:hAnsi="Nunito"/>
        </w:rPr>
        <w:t xml:space="preserve"> kohdan 4.2 mukaisesti</w:t>
      </w:r>
      <w:r w:rsidRPr="00EE1F9E">
        <w:rPr>
          <w:rFonts w:ascii="Nunito" w:hAnsi="Nunito"/>
        </w:rPr>
        <w:t xml:space="preserve"> (urakoitsija </w:t>
      </w:r>
      <w:r w:rsidR="00371550" w:rsidRPr="00EE1F9E">
        <w:rPr>
          <w:rFonts w:ascii="Nunito" w:hAnsi="Nunito"/>
        </w:rPr>
        <w:t>ja</w:t>
      </w:r>
      <w:r w:rsidRPr="00EE1F9E">
        <w:rPr>
          <w:rFonts w:ascii="Nunito" w:hAnsi="Nunito"/>
        </w:rPr>
        <w:t xml:space="preserve"> asiakas)</w:t>
      </w:r>
    </w:p>
    <w:p w14:paraId="136DF340" w14:textId="06B88192" w:rsidR="00E22C2C" w:rsidRPr="00EE1F9E" w:rsidRDefault="00E22C2C" w:rsidP="009D55B7">
      <w:pPr>
        <w:pStyle w:val="ListParagraph"/>
        <w:numPr>
          <w:ilvl w:val="0"/>
          <w:numId w:val="9"/>
        </w:numPr>
        <w:rPr>
          <w:rFonts w:ascii="Nunito" w:hAnsi="Nunito"/>
        </w:rPr>
      </w:pPr>
      <w:r w:rsidRPr="00EE1F9E">
        <w:rPr>
          <w:rFonts w:ascii="Nunito" w:hAnsi="Nunito"/>
        </w:rPr>
        <w:t>Liitettävyyden ja suunnitelmien tarkastus (verkkoyhtiö)</w:t>
      </w:r>
    </w:p>
    <w:p w14:paraId="6F4F6526" w14:textId="456C2A77" w:rsidR="00E22C2C" w:rsidRPr="00EE1F9E" w:rsidRDefault="00ED0415" w:rsidP="009D55B7">
      <w:pPr>
        <w:pStyle w:val="ListParagraph"/>
        <w:numPr>
          <w:ilvl w:val="0"/>
          <w:numId w:val="9"/>
        </w:numPr>
        <w:rPr>
          <w:rFonts w:ascii="Nunito" w:hAnsi="Nunito"/>
        </w:rPr>
      </w:pPr>
      <w:r w:rsidRPr="00EE1F9E">
        <w:rPr>
          <w:rFonts w:ascii="Nunito" w:hAnsi="Nunito"/>
        </w:rPr>
        <w:t xml:space="preserve">Liittymissopimus kohdan 4.3 mukaisesti </w:t>
      </w:r>
      <w:r w:rsidR="00E22C2C" w:rsidRPr="00EE1F9E">
        <w:rPr>
          <w:rFonts w:ascii="Nunito" w:hAnsi="Nunito"/>
        </w:rPr>
        <w:t xml:space="preserve">(verkkoyhtiö </w:t>
      </w:r>
      <w:r w:rsidR="00371550" w:rsidRPr="00EE1F9E">
        <w:rPr>
          <w:rFonts w:ascii="Nunito" w:hAnsi="Nunito"/>
        </w:rPr>
        <w:t>ja</w:t>
      </w:r>
      <w:r w:rsidR="00E22C2C" w:rsidRPr="00EE1F9E">
        <w:rPr>
          <w:rFonts w:ascii="Nunito" w:hAnsi="Nunito"/>
        </w:rPr>
        <w:t xml:space="preserve"> asiakas)</w:t>
      </w:r>
    </w:p>
    <w:p w14:paraId="67F018D8" w14:textId="2DEC8068" w:rsidR="00E22C2C" w:rsidRPr="00EE1F9E" w:rsidRDefault="00E22C2C" w:rsidP="009D55B7">
      <w:pPr>
        <w:pStyle w:val="ListParagraph"/>
        <w:numPr>
          <w:ilvl w:val="0"/>
          <w:numId w:val="9"/>
        </w:numPr>
        <w:rPr>
          <w:rFonts w:ascii="Nunito" w:hAnsi="Nunito"/>
        </w:rPr>
      </w:pPr>
      <w:r w:rsidRPr="00EE1F9E">
        <w:rPr>
          <w:rFonts w:ascii="Nunito" w:hAnsi="Nunito"/>
        </w:rPr>
        <w:t>Mahdolliset muutokset verkkoon (verkkoyhtiö)</w:t>
      </w:r>
      <w:r w:rsidR="00FF37DC" w:rsidRPr="00EE1F9E">
        <w:rPr>
          <w:rFonts w:ascii="Nunito" w:hAnsi="Nunito"/>
        </w:rPr>
        <w:t xml:space="preserve"> ja pientuotantolaitteen asentaminen (urakoitsija)</w:t>
      </w:r>
    </w:p>
    <w:p w14:paraId="0959DA9A" w14:textId="408EFBBA" w:rsidR="00B44945" w:rsidRPr="00EE1F9E" w:rsidRDefault="00FF37DC" w:rsidP="009D55B7">
      <w:pPr>
        <w:pStyle w:val="ListParagraph"/>
        <w:numPr>
          <w:ilvl w:val="0"/>
          <w:numId w:val="9"/>
        </w:numPr>
        <w:rPr>
          <w:rFonts w:ascii="Nunito" w:hAnsi="Nunito"/>
        </w:rPr>
      </w:pPr>
      <w:r w:rsidRPr="00EE1F9E">
        <w:rPr>
          <w:rFonts w:ascii="Nunito" w:hAnsi="Nunito"/>
        </w:rPr>
        <w:t xml:space="preserve">Käyttöönottotilaus </w:t>
      </w:r>
      <w:r w:rsidR="00B44945" w:rsidRPr="00EE1F9E">
        <w:rPr>
          <w:rFonts w:ascii="Nunito" w:hAnsi="Nunito"/>
        </w:rPr>
        <w:t xml:space="preserve">ja tietojen toimitus kohdan 7.2 mukaisesti </w:t>
      </w:r>
      <w:r w:rsidRPr="00EE1F9E">
        <w:rPr>
          <w:rFonts w:ascii="Nunito" w:hAnsi="Nunito"/>
        </w:rPr>
        <w:t>(urakoitsija)</w:t>
      </w:r>
    </w:p>
    <w:p w14:paraId="485BE3EA" w14:textId="41D3C431" w:rsidR="00ED0415" w:rsidRPr="00EE1F9E" w:rsidRDefault="00ED0415" w:rsidP="009D55B7">
      <w:pPr>
        <w:pStyle w:val="ListParagraph"/>
        <w:numPr>
          <w:ilvl w:val="0"/>
          <w:numId w:val="9"/>
        </w:numPr>
        <w:rPr>
          <w:rFonts w:ascii="Nunito" w:hAnsi="Nunito"/>
        </w:rPr>
      </w:pPr>
      <w:r w:rsidRPr="00EE1F9E">
        <w:rPr>
          <w:rFonts w:ascii="Nunito" w:hAnsi="Nunito"/>
        </w:rPr>
        <w:t>Tuotannon käyttöpaikkatunnus (GSRN) asiakkaalle (verkkoyhtiö)</w:t>
      </w:r>
    </w:p>
    <w:p w14:paraId="741A5C20" w14:textId="069F6F9C" w:rsidR="00ED0415" w:rsidRPr="00EE1F9E" w:rsidRDefault="00ED0415" w:rsidP="009D55B7">
      <w:pPr>
        <w:pStyle w:val="ListParagraph"/>
        <w:numPr>
          <w:ilvl w:val="0"/>
          <w:numId w:val="9"/>
        </w:numPr>
        <w:rPr>
          <w:rFonts w:ascii="Nunito" w:hAnsi="Nunito"/>
        </w:rPr>
      </w:pPr>
      <w:r w:rsidRPr="00EE1F9E">
        <w:rPr>
          <w:rFonts w:ascii="Nunito" w:hAnsi="Nunito"/>
        </w:rPr>
        <w:t xml:space="preserve">Ylijäämäenergian ostosopimus (sähkön myyjä </w:t>
      </w:r>
      <w:r w:rsidR="00371550" w:rsidRPr="00EE1F9E">
        <w:rPr>
          <w:rFonts w:ascii="Nunito" w:hAnsi="Nunito"/>
        </w:rPr>
        <w:t>ja</w:t>
      </w:r>
      <w:r w:rsidRPr="00EE1F9E">
        <w:rPr>
          <w:rFonts w:ascii="Nunito" w:hAnsi="Nunito"/>
        </w:rPr>
        <w:t xml:space="preserve"> asiakas)</w:t>
      </w:r>
    </w:p>
    <w:p w14:paraId="03A480D6" w14:textId="762A1AD2" w:rsidR="00FF37DC" w:rsidRPr="00EE1F9E" w:rsidRDefault="00FF37DC" w:rsidP="009D55B7">
      <w:pPr>
        <w:pStyle w:val="ListParagraph"/>
        <w:numPr>
          <w:ilvl w:val="0"/>
          <w:numId w:val="9"/>
        </w:numPr>
        <w:rPr>
          <w:rFonts w:ascii="Nunito" w:hAnsi="Nunito"/>
        </w:rPr>
      </w:pPr>
      <w:r w:rsidRPr="00EE1F9E">
        <w:rPr>
          <w:rFonts w:ascii="Nunito" w:hAnsi="Nunito"/>
        </w:rPr>
        <w:t>Käyttöönottoedellytyksien tarkistus (verkkoyhtiö)</w:t>
      </w:r>
    </w:p>
    <w:p w14:paraId="4853E878" w14:textId="31D726B9" w:rsidR="00FF37DC" w:rsidRPr="00EE1F9E" w:rsidRDefault="00FF37DC" w:rsidP="009D55B7">
      <w:pPr>
        <w:pStyle w:val="ListParagraph"/>
        <w:numPr>
          <w:ilvl w:val="0"/>
          <w:numId w:val="9"/>
        </w:numPr>
        <w:rPr>
          <w:rFonts w:ascii="Nunito" w:hAnsi="Nunito"/>
        </w:rPr>
      </w:pPr>
      <w:r w:rsidRPr="00EE1F9E">
        <w:rPr>
          <w:rFonts w:ascii="Nunito" w:hAnsi="Nunito"/>
        </w:rPr>
        <w:t>En</w:t>
      </w:r>
      <w:r w:rsidR="00B44945" w:rsidRPr="00EE1F9E">
        <w:rPr>
          <w:rFonts w:ascii="Nunito" w:hAnsi="Nunito"/>
        </w:rPr>
        <w:t>e</w:t>
      </w:r>
      <w:r w:rsidRPr="00EE1F9E">
        <w:rPr>
          <w:rFonts w:ascii="Nunito" w:hAnsi="Nunito"/>
        </w:rPr>
        <w:t>rgian mittaus</w:t>
      </w:r>
      <w:r w:rsidR="00B44945" w:rsidRPr="00EE1F9E">
        <w:rPr>
          <w:rFonts w:ascii="Nunito" w:hAnsi="Nunito"/>
        </w:rPr>
        <w:t xml:space="preserve"> kaksisuuntaiseksi (verkkoyhtiö)</w:t>
      </w:r>
    </w:p>
    <w:p w14:paraId="666EB9F0" w14:textId="1B676182" w:rsidR="00FF37DC" w:rsidRPr="00EE1F9E" w:rsidRDefault="00FF37DC" w:rsidP="009D55B7">
      <w:pPr>
        <w:pStyle w:val="ListParagraph"/>
        <w:numPr>
          <w:ilvl w:val="0"/>
          <w:numId w:val="9"/>
        </w:numPr>
        <w:rPr>
          <w:rFonts w:ascii="Nunito" w:hAnsi="Nunito"/>
        </w:rPr>
      </w:pPr>
      <w:r w:rsidRPr="00EE1F9E">
        <w:rPr>
          <w:rFonts w:ascii="Nunito" w:hAnsi="Nunito"/>
        </w:rPr>
        <w:t>Pientuotannon kytkentälupa (verkkoyhtiö)</w:t>
      </w:r>
    </w:p>
    <w:p w14:paraId="5F3DA01E" w14:textId="03DBF833" w:rsidR="00D30772" w:rsidRPr="00EE1F9E" w:rsidRDefault="00FF37DC" w:rsidP="009D55B7">
      <w:pPr>
        <w:pStyle w:val="ListParagraph"/>
        <w:numPr>
          <w:ilvl w:val="0"/>
          <w:numId w:val="9"/>
        </w:numPr>
        <w:rPr>
          <w:rFonts w:ascii="Nunito" w:hAnsi="Nunito"/>
        </w:rPr>
      </w:pPr>
      <w:r w:rsidRPr="00EE1F9E">
        <w:rPr>
          <w:rFonts w:ascii="Nunito" w:hAnsi="Nunito"/>
        </w:rPr>
        <w:t xml:space="preserve">Pientuotannon käynnistämien (urakoitsija </w:t>
      </w:r>
      <w:r w:rsidR="00371550" w:rsidRPr="00EE1F9E">
        <w:rPr>
          <w:rFonts w:ascii="Nunito" w:hAnsi="Nunito"/>
        </w:rPr>
        <w:t xml:space="preserve">ja </w:t>
      </w:r>
      <w:r w:rsidRPr="00EE1F9E">
        <w:rPr>
          <w:rFonts w:ascii="Nunito" w:hAnsi="Nunito"/>
        </w:rPr>
        <w:t>asiakas)</w:t>
      </w:r>
    </w:p>
    <w:p w14:paraId="46199BCE" w14:textId="77777777" w:rsidR="00FF37DC" w:rsidRPr="00EE1F9E" w:rsidRDefault="00FF37DC" w:rsidP="00017631">
      <w:pPr>
        <w:pStyle w:val="Heading2"/>
        <w:jc w:val="both"/>
        <w:rPr>
          <w:rFonts w:ascii="Nunito" w:hAnsi="Nunito"/>
        </w:rPr>
      </w:pPr>
      <w:bookmarkStart w:id="29" w:name="_Toc152068509"/>
      <w:bookmarkStart w:id="30" w:name="_Toc157775771"/>
      <w:r w:rsidRPr="00EE1F9E">
        <w:rPr>
          <w:rFonts w:ascii="Nunito" w:hAnsi="Nunito"/>
        </w:rPr>
        <w:t>Tietojen toimitus</w:t>
      </w:r>
      <w:bookmarkEnd w:id="29"/>
      <w:bookmarkEnd w:id="30"/>
    </w:p>
    <w:p w14:paraId="5F7B02A7" w14:textId="77777777" w:rsidR="00FF37DC" w:rsidRPr="00EE1F9E" w:rsidRDefault="00FF37DC" w:rsidP="00017631">
      <w:pPr>
        <w:ind w:right="-104"/>
        <w:rPr>
          <w:rFonts w:ascii="Nunito" w:hAnsi="Nunito"/>
        </w:rPr>
      </w:pPr>
      <w:r w:rsidRPr="00EE1F9E">
        <w:rPr>
          <w:rFonts w:ascii="Nunito" w:hAnsi="Nunito"/>
        </w:rPr>
        <w:t>Tuotantolaitteesta tulee toimittaa suunnitteluvaiheessa seuraavat tiedot:</w:t>
      </w:r>
    </w:p>
    <w:p w14:paraId="0D21B230" w14:textId="48F926C6" w:rsidR="00FF37DC" w:rsidRPr="00EE1F9E" w:rsidRDefault="00B44945" w:rsidP="009D55B7">
      <w:pPr>
        <w:pStyle w:val="ListParagraph"/>
        <w:numPr>
          <w:ilvl w:val="0"/>
          <w:numId w:val="7"/>
        </w:numPr>
        <w:rPr>
          <w:rFonts w:ascii="Nunito" w:hAnsi="Nunito"/>
        </w:rPr>
      </w:pPr>
      <w:r w:rsidRPr="00EE1F9E">
        <w:rPr>
          <w:rFonts w:ascii="Nunito" w:hAnsi="Nunito"/>
        </w:rPr>
        <w:t>Pientuotannon yleistietolomake täytettynä</w:t>
      </w:r>
    </w:p>
    <w:p w14:paraId="5BE3D036" w14:textId="77777777" w:rsidR="00FF37DC" w:rsidRPr="00EE1F9E" w:rsidRDefault="00FF37DC" w:rsidP="009D55B7">
      <w:pPr>
        <w:pStyle w:val="ListParagraph"/>
        <w:numPr>
          <w:ilvl w:val="0"/>
          <w:numId w:val="7"/>
        </w:numPr>
        <w:ind w:right="-104"/>
        <w:rPr>
          <w:rFonts w:ascii="Nunito" w:hAnsi="Nunito"/>
        </w:rPr>
      </w:pPr>
      <w:r w:rsidRPr="00EE1F9E">
        <w:rPr>
          <w:rFonts w:ascii="Nunito" w:hAnsi="Nunito"/>
        </w:rPr>
        <w:t>Järjestelmäkaavio ja keskitetyn suojauksen periaate</w:t>
      </w:r>
    </w:p>
    <w:p w14:paraId="4DB7996F" w14:textId="72562D0F" w:rsidR="00FF37DC" w:rsidRPr="00EE1F9E" w:rsidRDefault="00FF37DC" w:rsidP="009D55B7">
      <w:pPr>
        <w:pStyle w:val="ListParagraph"/>
        <w:numPr>
          <w:ilvl w:val="0"/>
          <w:numId w:val="7"/>
        </w:numPr>
        <w:ind w:right="-104"/>
        <w:rPr>
          <w:rFonts w:ascii="Nunito" w:hAnsi="Nunito"/>
        </w:rPr>
      </w:pPr>
      <w:r w:rsidRPr="00EE1F9E">
        <w:rPr>
          <w:rFonts w:ascii="Nunito" w:hAnsi="Nunito"/>
        </w:rPr>
        <w:lastRenderedPageBreak/>
        <w:t>Sähköpääkaavio, josta selviää järjestelmän liittyminen kiinteistön sähköjärjestelmään</w:t>
      </w:r>
      <w:r w:rsidR="00C05012" w:rsidRPr="00EE1F9E">
        <w:rPr>
          <w:rFonts w:ascii="Nunito" w:hAnsi="Nunito"/>
        </w:rPr>
        <w:t xml:space="preserve"> ja erotuskytkimet</w:t>
      </w:r>
      <w:r w:rsidRPr="00EE1F9E">
        <w:rPr>
          <w:rFonts w:ascii="Nunito" w:hAnsi="Nunito"/>
        </w:rPr>
        <w:t xml:space="preserve"> (jos tulee kulutuskiinteistöön)</w:t>
      </w:r>
    </w:p>
    <w:p w14:paraId="17860DCB" w14:textId="449F764D" w:rsidR="00FF37DC" w:rsidRPr="00EE1F9E" w:rsidRDefault="00FF37DC" w:rsidP="00017631">
      <w:pPr>
        <w:ind w:right="-104"/>
        <w:rPr>
          <w:rFonts w:ascii="Nunito" w:hAnsi="Nunito"/>
        </w:rPr>
      </w:pPr>
      <w:r w:rsidRPr="00EE1F9E">
        <w:rPr>
          <w:rFonts w:ascii="Nunito" w:hAnsi="Nunito"/>
        </w:rPr>
        <w:t>Järjestelmäkaaviosta tulee selvitä inverttereiden määrä ja</w:t>
      </w:r>
      <w:r w:rsidR="007079FF" w:rsidRPr="00EE1F9E">
        <w:rPr>
          <w:rFonts w:ascii="Nunito" w:hAnsi="Nunito"/>
        </w:rPr>
        <w:t xml:space="preserve"> mahdolli</w:t>
      </w:r>
      <w:r w:rsidR="00193DEA" w:rsidRPr="00EE1F9E">
        <w:rPr>
          <w:rFonts w:ascii="Nunito" w:hAnsi="Nunito"/>
        </w:rPr>
        <w:t>nen</w:t>
      </w:r>
      <w:r w:rsidRPr="00EE1F9E">
        <w:rPr>
          <w:rFonts w:ascii="Nunito" w:hAnsi="Nunito"/>
        </w:rPr>
        <w:t xml:space="preserve"> masterina toimiva invertteri. </w:t>
      </w:r>
    </w:p>
    <w:p w14:paraId="62BC3F12" w14:textId="09EE6643" w:rsidR="00B44945" w:rsidRPr="00EE1F9E" w:rsidRDefault="00B44945" w:rsidP="00017631">
      <w:pPr>
        <w:pStyle w:val="Heading2"/>
        <w:jc w:val="both"/>
        <w:rPr>
          <w:rFonts w:ascii="Nunito" w:hAnsi="Nunito"/>
        </w:rPr>
      </w:pPr>
      <w:bookmarkStart w:id="31" w:name="_Toc152068510"/>
      <w:bookmarkStart w:id="32" w:name="_Toc157775772"/>
      <w:r w:rsidRPr="00EE1F9E">
        <w:rPr>
          <w:rFonts w:ascii="Nunito" w:hAnsi="Nunito"/>
        </w:rPr>
        <w:t>Liittymissopimus</w:t>
      </w:r>
      <w:bookmarkEnd w:id="31"/>
      <w:bookmarkEnd w:id="32"/>
    </w:p>
    <w:p w14:paraId="19D5CAD8" w14:textId="4A392DA0" w:rsidR="00B44945" w:rsidRPr="00EE1F9E" w:rsidRDefault="00B44945" w:rsidP="00017631">
      <w:pPr>
        <w:rPr>
          <w:rFonts w:ascii="Nunito" w:hAnsi="Nunito"/>
        </w:rPr>
      </w:pPr>
      <w:r w:rsidRPr="00EE1F9E">
        <w:rPr>
          <w:rFonts w:ascii="Nunito" w:hAnsi="Nunito"/>
        </w:rPr>
        <w:t>Vähintään 50 kVA:n</w:t>
      </w:r>
      <w:r w:rsidR="00F35798" w:rsidRPr="00EE1F9E">
        <w:rPr>
          <w:rFonts w:ascii="Nunito" w:hAnsi="Nunito"/>
        </w:rPr>
        <w:t xml:space="preserve"> pien</w:t>
      </w:r>
      <w:r w:rsidRPr="00EE1F9E">
        <w:rPr>
          <w:rFonts w:ascii="Nunito" w:hAnsi="Nunito"/>
        </w:rPr>
        <w:t>tuotantolaitteiston liittämisestä tehdään aina sopimus.</w:t>
      </w:r>
      <w:r w:rsidR="0066429E" w:rsidRPr="00EE1F9E">
        <w:rPr>
          <w:rFonts w:ascii="Nunito" w:hAnsi="Nunito"/>
        </w:rPr>
        <w:t xml:space="preserve"> Tuotannon liittymissopimus lähetetään sähköisesti allekirjoitettavaksi, kun kohdan 4.2 tiedot</w:t>
      </w:r>
      <w:r w:rsidR="00837A59" w:rsidRPr="00EE1F9E">
        <w:rPr>
          <w:rFonts w:ascii="Nunito" w:hAnsi="Nunito"/>
        </w:rPr>
        <w:t xml:space="preserve"> on</w:t>
      </w:r>
      <w:r w:rsidR="0066429E" w:rsidRPr="00EE1F9E">
        <w:rPr>
          <w:rFonts w:ascii="Nunito" w:hAnsi="Nunito"/>
        </w:rPr>
        <w:t xml:space="preserve"> toimitettu verkkoyhtiölle.</w:t>
      </w:r>
    </w:p>
    <w:p w14:paraId="1D632B65" w14:textId="77777777" w:rsidR="00B44945" w:rsidRPr="00EE1F9E" w:rsidRDefault="00B44945" w:rsidP="00017631">
      <w:pPr>
        <w:pStyle w:val="Heading3"/>
        <w:jc w:val="both"/>
        <w:rPr>
          <w:rFonts w:ascii="Nunito" w:hAnsi="Nunito"/>
        </w:rPr>
      </w:pPr>
      <w:bookmarkStart w:id="33" w:name="_Toc152068511"/>
      <w:bookmarkStart w:id="34" w:name="_Toc157775773"/>
      <w:r w:rsidRPr="00EE1F9E">
        <w:rPr>
          <w:rFonts w:ascii="Nunito" w:hAnsi="Nunito"/>
        </w:rPr>
        <w:t>Liittymismaksun määräytyminen</w:t>
      </w:r>
      <w:bookmarkEnd w:id="33"/>
      <w:bookmarkEnd w:id="34"/>
    </w:p>
    <w:p w14:paraId="0675E4F5" w14:textId="6A75D4CF" w:rsidR="00D21021" w:rsidRPr="00EE1F9E" w:rsidRDefault="00B44945" w:rsidP="00017631">
      <w:pPr>
        <w:rPr>
          <w:rFonts w:ascii="Nunito" w:hAnsi="Nunito"/>
        </w:rPr>
      </w:pPr>
      <w:r w:rsidRPr="00EE1F9E">
        <w:rPr>
          <w:rFonts w:ascii="Nunito" w:hAnsi="Nunito"/>
        </w:rPr>
        <w:t xml:space="preserve">Mikäli tuotantoliittymää varten joudutaan rakentamaan </w:t>
      </w:r>
      <w:r w:rsidR="00EE5D27" w:rsidRPr="00EE1F9E">
        <w:rPr>
          <w:rFonts w:ascii="Nunito" w:hAnsi="Nunito"/>
        </w:rPr>
        <w:t>omaa verkkoa liityntää varten</w:t>
      </w:r>
      <w:r w:rsidRPr="00EE1F9E">
        <w:rPr>
          <w:rFonts w:ascii="Nunito" w:hAnsi="Nunito"/>
        </w:rPr>
        <w:t xml:space="preserve"> tai liityntä verkkoon joudutaan uusimaan, peritään asiakkaalta tämän tyyppiset välittömät </w:t>
      </w:r>
      <w:r w:rsidR="00101992" w:rsidRPr="00EE1F9E">
        <w:rPr>
          <w:rFonts w:ascii="Nunito" w:hAnsi="Nunito"/>
        </w:rPr>
        <w:t>liittämis</w:t>
      </w:r>
      <w:r w:rsidRPr="00EE1F9E">
        <w:rPr>
          <w:rFonts w:ascii="Nunito" w:hAnsi="Nunito"/>
        </w:rPr>
        <w:t>kustannukset. Kustannukset lasketaan Energiaviraston kulloinkin voimassa olevien verkkokomponenttihintojen perusteella.</w:t>
      </w:r>
      <w:r w:rsidR="00101992" w:rsidRPr="00EE1F9E">
        <w:rPr>
          <w:rFonts w:ascii="Nunito" w:hAnsi="Nunito"/>
        </w:rPr>
        <w:t xml:space="preserve"> </w:t>
      </w:r>
    </w:p>
    <w:p w14:paraId="32DCEB3B" w14:textId="4AD3ADD3" w:rsidR="00B44945" w:rsidRPr="00EE1F9E" w:rsidRDefault="00B44945" w:rsidP="00017631">
      <w:pPr>
        <w:rPr>
          <w:rFonts w:ascii="Nunito" w:hAnsi="Nunito"/>
        </w:rPr>
      </w:pPr>
      <w:r w:rsidRPr="00EE1F9E">
        <w:rPr>
          <w:rFonts w:ascii="Nunito" w:hAnsi="Nunito"/>
        </w:rPr>
        <w:t xml:space="preserve">Kapasiteettivarausmaksua </w:t>
      </w:r>
      <w:r w:rsidR="00101992" w:rsidRPr="00EE1F9E">
        <w:rPr>
          <w:rFonts w:ascii="Nunito" w:hAnsi="Nunito"/>
        </w:rPr>
        <w:t>ja</w:t>
      </w:r>
      <w:r w:rsidRPr="00EE1F9E">
        <w:rPr>
          <w:rFonts w:ascii="Nunito" w:hAnsi="Nunito"/>
        </w:rPr>
        <w:t xml:space="preserve"> </w:t>
      </w:r>
      <w:r w:rsidR="00101992" w:rsidRPr="00EE1F9E">
        <w:rPr>
          <w:rFonts w:ascii="Nunito" w:hAnsi="Nunito"/>
        </w:rPr>
        <w:t>runkoverkon vahvistuskustannuksia ei peritä asiakkaalta, kun tuotantolaite on</w:t>
      </w:r>
      <w:r w:rsidRPr="00EE1F9E">
        <w:rPr>
          <w:rFonts w:ascii="Nunito" w:hAnsi="Nunito"/>
        </w:rPr>
        <w:t xml:space="preserve"> enintään 2 MVA. </w:t>
      </w:r>
    </w:p>
    <w:p w14:paraId="7EEBEA30" w14:textId="77777777" w:rsidR="00101992" w:rsidRPr="00EE1F9E" w:rsidRDefault="00B44945" w:rsidP="00017631">
      <w:pPr>
        <w:rPr>
          <w:rFonts w:ascii="Nunito" w:hAnsi="Nunito"/>
        </w:rPr>
      </w:pPr>
      <w:r w:rsidRPr="00EE1F9E">
        <w:rPr>
          <w:rFonts w:ascii="Nunito" w:hAnsi="Nunito"/>
        </w:rPr>
        <w:t>Jos samassa liittymässä on sekä kulutusta että tuotantoa, on liittymismaksu aina vähintään sähkön kulutuksen liittymistehoa vastaavan liittymismaksun suuruinen.</w:t>
      </w:r>
    </w:p>
    <w:p w14:paraId="60390089" w14:textId="64386522" w:rsidR="00B44945" w:rsidRDefault="006E7441" w:rsidP="00017631">
      <w:pPr>
        <w:rPr>
          <w:rFonts w:ascii="Nunito" w:hAnsi="Nunito"/>
        </w:rPr>
      </w:pPr>
      <w:r w:rsidRPr="00EE1F9E">
        <w:rPr>
          <w:rFonts w:ascii="Nunito" w:hAnsi="Nunito"/>
        </w:rPr>
        <w:t>Kulutusliittymässä</w:t>
      </w:r>
      <w:r w:rsidR="00101992" w:rsidRPr="00EE1F9E">
        <w:rPr>
          <w:rFonts w:ascii="Nunito" w:hAnsi="Nunito"/>
        </w:rPr>
        <w:t xml:space="preserve"> suositellaan </w:t>
      </w:r>
      <w:r w:rsidRPr="00EE1F9E">
        <w:rPr>
          <w:rFonts w:ascii="Nunito" w:hAnsi="Nunito"/>
        </w:rPr>
        <w:t>mitoitta</w:t>
      </w:r>
      <w:r w:rsidR="00101992" w:rsidRPr="00EE1F9E">
        <w:rPr>
          <w:rFonts w:ascii="Nunito" w:hAnsi="Nunito"/>
        </w:rPr>
        <w:t xml:space="preserve">maan </w:t>
      </w:r>
      <w:r w:rsidRPr="00EE1F9E">
        <w:rPr>
          <w:rFonts w:ascii="Nunito" w:hAnsi="Nunito"/>
        </w:rPr>
        <w:t>tuotanto oman</w:t>
      </w:r>
      <w:r w:rsidR="00B1581D" w:rsidRPr="00EE1F9E">
        <w:rPr>
          <w:rFonts w:ascii="Nunito" w:hAnsi="Nunito"/>
        </w:rPr>
        <w:t xml:space="preserve"> </w:t>
      </w:r>
      <w:r w:rsidR="00FA1CF3" w:rsidRPr="00EE1F9E">
        <w:rPr>
          <w:rFonts w:ascii="Nunito" w:hAnsi="Nunito"/>
        </w:rPr>
        <w:t xml:space="preserve">sähkönkäytön </w:t>
      </w:r>
      <w:r w:rsidRPr="00EE1F9E">
        <w:rPr>
          <w:rFonts w:ascii="Nunito" w:hAnsi="Nunito"/>
        </w:rPr>
        <w:t>mukaan</w:t>
      </w:r>
      <w:r w:rsidR="00101992" w:rsidRPr="00EE1F9E">
        <w:rPr>
          <w:rFonts w:ascii="Nunito" w:hAnsi="Nunito"/>
        </w:rPr>
        <w:t>, joka on todennäköisimmin elinkaarikustannuksiltaan edullisin tapa. Tällöin ei myöskään liittymispisteeseen ja liittymisjohtoon yleensä kohdistu muutostarpeita</w:t>
      </w:r>
      <w:r w:rsidR="00886DD6" w:rsidRPr="00EE1F9E">
        <w:rPr>
          <w:rFonts w:ascii="Nunito" w:hAnsi="Nunito"/>
        </w:rPr>
        <w:t xml:space="preserve"> ja liittymiskustannuksia ei tällöin synny.</w:t>
      </w:r>
    </w:p>
    <w:p w14:paraId="4AA1FC06" w14:textId="624357BF" w:rsidR="002A4BBA" w:rsidRPr="002A4BBA" w:rsidRDefault="002A4BBA" w:rsidP="002A4BBA">
      <w:pPr>
        <w:pStyle w:val="Heading1"/>
        <w:rPr>
          <w:rFonts w:ascii="Nunito" w:hAnsi="Nunito"/>
        </w:rPr>
      </w:pPr>
      <w:bookmarkStart w:id="35" w:name="_Toc157775774"/>
      <w:r w:rsidRPr="002A4BBA">
        <w:rPr>
          <w:rFonts w:ascii="Nunito" w:hAnsi="Nunito"/>
        </w:rPr>
        <w:lastRenderedPageBreak/>
        <w:t>Tekniset vaatimukset</w:t>
      </w:r>
      <w:bookmarkEnd w:id="35"/>
    </w:p>
    <w:p w14:paraId="20E1DC3B" w14:textId="2F6B5388" w:rsidR="00E22C2C" w:rsidRPr="00EE1F9E" w:rsidRDefault="00C04B3F" w:rsidP="00017631">
      <w:pPr>
        <w:pStyle w:val="Heading2"/>
        <w:numPr>
          <w:ilvl w:val="0"/>
          <w:numId w:val="0"/>
        </w:numPr>
        <w:ind w:left="283"/>
        <w:jc w:val="both"/>
        <w:rPr>
          <w:rFonts w:ascii="Nunito" w:hAnsi="Nunito"/>
        </w:rPr>
      </w:pPr>
      <w:bookmarkStart w:id="36" w:name="_Toc152068514"/>
      <w:bookmarkStart w:id="37" w:name="_Toc157775775"/>
      <w:r w:rsidRPr="00EE1F9E">
        <w:rPr>
          <w:rFonts w:ascii="Nunito" w:hAnsi="Nunito"/>
        </w:rPr>
        <w:t>5.1</w:t>
      </w:r>
      <w:r w:rsidR="00F8100A" w:rsidRPr="00EE1F9E">
        <w:rPr>
          <w:rFonts w:ascii="Nunito" w:hAnsi="Nunito"/>
        </w:rPr>
        <w:t xml:space="preserve"> </w:t>
      </w:r>
      <w:r w:rsidR="00E22C2C" w:rsidRPr="00EE1F9E">
        <w:rPr>
          <w:rFonts w:ascii="Nunito" w:hAnsi="Nunito"/>
        </w:rPr>
        <w:t>Sähkötyön aikaiset erotuskytkimet</w:t>
      </w:r>
      <w:bookmarkEnd w:id="36"/>
      <w:bookmarkEnd w:id="37"/>
    </w:p>
    <w:p w14:paraId="742ADCE8" w14:textId="233E7828" w:rsidR="0055324F" w:rsidRPr="00EE1F9E" w:rsidRDefault="009D4627" w:rsidP="00017631">
      <w:pPr>
        <w:rPr>
          <w:rFonts w:ascii="Nunito" w:hAnsi="Nunito"/>
        </w:rPr>
      </w:pPr>
      <w:bookmarkStart w:id="38" w:name="_Hlk119061758"/>
      <w:r w:rsidRPr="00EE1F9E">
        <w:rPr>
          <w:rFonts w:ascii="Nunito" w:hAnsi="Nunito"/>
        </w:rPr>
        <w:t>Tuotantolaitteisto tulee olla erotettavissa kiinteistön sähköjärjestelmästä työskentelyn ajaksi luotettavalla ja standardin määräämällä tavalla. Erotuskytkimessä tulee olla luotettava asennon osoitus ja se tulee olla lukittavissa. Verkkoyhtiöllä tulee olla esteetön ja turvallinen kulkureitti kytkimelle.</w:t>
      </w:r>
    </w:p>
    <w:p w14:paraId="5EEDB9C4" w14:textId="74EADDD8" w:rsidR="009D4627" w:rsidRPr="00EE1F9E" w:rsidRDefault="009D4627" w:rsidP="00017631">
      <w:pPr>
        <w:rPr>
          <w:rFonts w:ascii="Nunito" w:hAnsi="Nunito"/>
        </w:rPr>
      </w:pPr>
      <w:r w:rsidRPr="00EE1F9E">
        <w:rPr>
          <w:rFonts w:ascii="Nunito" w:hAnsi="Nunito"/>
        </w:rPr>
        <w:t>Luoksepäästävyys voidaan varmistaa seuraavilla tavoin:</w:t>
      </w:r>
    </w:p>
    <w:p w14:paraId="5791A3B0" w14:textId="1D8E2C8D" w:rsidR="009D4627" w:rsidRPr="00EE1F9E" w:rsidRDefault="009D4627" w:rsidP="009D55B7">
      <w:pPr>
        <w:pStyle w:val="ListParagraph"/>
        <w:numPr>
          <w:ilvl w:val="0"/>
          <w:numId w:val="8"/>
        </w:numPr>
        <w:rPr>
          <w:rFonts w:ascii="Nunito" w:hAnsi="Nunito"/>
        </w:rPr>
      </w:pPr>
      <w:r w:rsidRPr="00EE1F9E">
        <w:rPr>
          <w:rFonts w:ascii="Nunito" w:hAnsi="Nunito"/>
        </w:rPr>
        <w:t>Liittymispisteessä on opastus erotuskytkimelle</w:t>
      </w:r>
    </w:p>
    <w:p w14:paraId="774281B0" w14:textId="276F47AC" w:rsidR="001D00AB" w:rsidRPr="00EE1F9E" w:rsidRDefault="009D4627" w:rsidP="009D55B7">
      <w:pPr>
        <w:pStyle w:val="ListParagraph"/>
        <w:numPr>
          <w:ilvl w:val="0"/>
          <w:numId w:val="8"/>
        </w:numPr>
        <w:rPr>
          <w:rFonts w:ascii="Nunito" w:hAnsi="Nunito"/>
        </w:rPr>
      </w:pPr>
      <w:r w:rsidRPr="00EE1F9E">
        <w:rPr>
          <w:rFonts w:ascii="Nunito" w:hAnsi="Nunito"/>
        </w:rPr>
        <w:t xml:space="preserve">Erotuskytkin sijaitsee ulkotiloissa tai </w:t>
      </w:r>
      <w:r w:rsidR="00E356FB" w:rsidRPr="00EE1F9E">
        <w:rPr>
          <w:rFonts w:ascii="Nunito" w:hAnsi="Nunito"/>
        </w:rPr>
        <w:t>tilaan</w:t>
      </w:r>
      <w:r w:rsidRPr="00EE1F9E">
        <w:rPr>
          <w:rFonts w:ascii="Nunito" w:hAnsi="Nunito"/>
        </w:rPr>
        <w:t xml:space="preserve"> on järjestetty reittiavain</w:t>
      </w:r>
      <w:r w:rsidR="008607D1" w:rsidRPr="00EE1F9E">
        <w:rPr>
          <w:rFonts w:ascii="Nunito" w:hAnsi="Nunito"/>
        </w:rPr>
        <w:t>,</w:t>
      </w:r>
      <w:r w:rsidRPr="00EE1F9E">
        <w:rPr>
          <w:rFonts w:ascii="Nunito" w:hAnsi="Nunito"/>
        </w:rPr>
        <w:t xml:space="preserve"> tai pääsy on järjestetty esim. vartiointiliikkeen</w:t>
      </w:r>
      <w:r w:rsidR="001558D7" w:rsidRPr="00EE1F9E">
        <w:rPr>
          <w:rFonts w:ascii="Nunito" w:hAnsi="Nunito"/>
        </w:rPr>
        <w:t xml:space="preserve"> tms.</w:t>
      </w:r>
      <w:r w:rsidRPr="00EE1F9E">
        <w:rPr>
          <w:rFonts w:ascii="Nunito" w:hAnsi="Nunito"/>
        </w:rPr>
        <w:t xml:space="preserve"> avustuksella</w:t>
      </w:r>
    </w:p>
    <w:p w14:paraId="7A695114" w14:textId="39D63985" w:rsidR="00B55B48" w:rsidRPr="00EE1F9E" w:rsidRDefault="00C04B3F" w:rsidP="00017631">
      <w:pPr>
        <w:pStyle w:val="Heading2"/>
        <w:numPr>
          <w:ilvl w:val="0"/>
          <w:numId w:val="0"/>
        </w:numPr>
        <w:ind w:left="437"/>
        <w:jc w:val="both"/>
        <w:rPr>
          <w:rFonts w:ascii="Nunito" w:hAnsi="Nunito"/>
          <w:szCs w:val="24"/>
        </w:rPr>
      </w:pPr>
      <w:bookmarkStart w:id="39" w:name="_Toc152068516"/>
      <w:bookmarkStart w:id="40" w:name="_Toc157775776"/>
      <w:bookmarkEnd w:id="38"/>
      <w:r w:rsidRPr="00EE1F9E">
        <w:rPr>
          <w:rFonts w:ascii="Nunito" w:hAnsi="Nunito"/>
        </w:rPr>
        <w:t xml:space="preserve">5.2 </w:t>
      </w:r>
      <w:r w:rsidR="00864E6F" w:rsidRPr="00EE1F9E">
        <w:rPr>
          <w:rFonts w:ascii="Nunito" w:hAnsi="Nunito"/>
        </w:rPr>
        <w:t>Keskitetty suojaus</w:t>
      </w:r>
      <w:bookmarkEnd w:id="39"/>
      <w:bookmarkEnd w:id="40"/>
    </w:p>
    <w:p w14:paraId="35587862" w14:textId="120D55FA" w:rsidR="00C15A45" w:rsidRPr="00EE1F9E" w:rsidRDefault="001C4E40" w:rsidP="00017631">
      <w:pPr>
        <w:rPr>
          <w:rFonts w:ascii="Nunito" w:hAnsi="Nunito"/>
        </w:rPr>
      </w:pPr>
      <w:r w:rsidRPr="00EE1F9E">
        <w:rPr>
          <w:rFonts w:ascii="Nunito" w:hAnsi="Nunito"/>
        </w:rPr>
        <w:t xml:space="preserve">Vähintään 50 kVA tuotantolaitteistot tulee varustaa </w:t>
      </w:r>
      <w:r w:rsidR="00AC623C" w:rsidRPr="00EE1F9E">
        <w:rPr>
          <w:rFonts w:ascii="Nunito" w:hAnsi="Nunito"/>
        </w:rPr>
        <w:t>erillisellä keskitetyllä suojauksella, joka varmistaa tuotantolaitteen erottamisen, jos inverttereiden omat suojat eivät toimi. Tämä tarkoittaa erillistä mittausta, suojarelettä ja katkaisijaa</w:t>
      </w:r>
      <w:r w:rsidR="006E261A" w:rsidRPr="00EE1F9E">
        <w:rPr>
          <w:rFonts w:ascii="Nunito" w:hAnsi="Nunito"/>
        </w:rPr>
        <w:t xml:space="preserve"> (circuit breaker/switch/contactor)</w:t>
      </w:r>
      <w:r w:rsidR="00AC623C" w:rsidRPr="00EE1F9E">
        <w:rPr>
          <w:rFonts w:ascii="Nunito" w:hAnsi="Nunito"/>
        </w:rPr>
        <w:t>, joka on koestettavissa. Mikäli asennus kiinteistöllä koostuu useamman järjestelmän kokonaisuudesta, tulee mittaus ja suojarele olla keskitetysti yhdessä paikassa, joka ohjaa</w:t>
      </w:r>
      <w:r w:rsidR="0059271C" w:rsidRPr="00EE1F9E">
        <w:rPr>
          <w:rFonts w:ascii="Nunito" w:hAnsi="Nunito"/>
        </w:rPr>
        <w:t xml:space="preserve"> </w:t>
      </w:r>
      <w:r w:rsidR="00AC623C" w:rsidRPr="00EE1F9E">
        <w:rPr>
          <w:rFonts w:ascii="Nunito" w:hAnsi="Nunito"/>
        </w:rPr>
        <w:t>kaikki katkaisijat auki tarvittaessa</w:t>
      </w:r>
      <w:r w:rsidR="00576E6D" w:rsidRPr="00EE1F9E">
        <w:rPr>
          <w:rFonts w:ascii="Nunito" w:hAnsi="Nunito"/>
        </w:rPr>
        <w:t xml:space="preserve"> (katkaisijoita</w:t>
      </w:r>
      <w:r w:rsidR="006E261A" w:rsidRPr="00EE1F9E">
        <w:rPr>
          <w:rFonts w:ascii="Nunito" w:hAnsi="Nunito"/>
        </w:rPr>
        <w:t xml:space="preserve"> </w:t>
      </w:r>
      <w:r w:rsidR="00576E6D" w:rsidRPr="00EE1F9E">
        <w:rPr>
          <w:rFonts w:ascii="Nunito" w:hAnsi="Nunito"/>
        </w:rPr>
        <w:t>voi olla useampia kuin yksi).</w:t>
      </w:r>
      <w:r w:rsidR="001558D7" w:rsidRPr="00EE1F9E">
        <w:rPr>
          <w:rFonts w:ascii="Nunito" w:hAnsi="Nunito"/>
        </w:rPr>
        <w:t xml:space="preserve"> Suojarele tulee myös koestaa ja katkaisija huoltaa määrävälein valmistajan ohjeistuksen mukaisesti</w:t>
      </w:r>
      <w:r w:rsidR="0041233C" w:rsidRPr="00EE1F9E">
        <w:rPr>
          <w:rFonts w:ascii="Nunito" w:hAnsi="Nunito"/>
        </w:rPr>
        <w:t>. Tuotantolaitteiston keskitetyn suojauksen ei kuitenkaan tarvitse kytkeä pois samassa liittymässä olevaa kulutusta.</w:t>
      </w:r>
    </w:p>
    <w:p w14:paraId="45835CE4" w14:textId="11542B06" w:rsidR="00D30772" w:rsidRPr="00EE1F9E" w:rsidRDefault="003D4DF1" w:rsidP="00EE1F9E">
      <w:pPr>
        <w:jc w:val="center"/>
        <w:rPr>
          <w:rFonts w:ascii="Nunito" w:hAnsi="Nunito"/>
        </w:rPr>
      </w:pPr>
      <w:r w:rsidRPr="00EE1F9E">
        <w:rPr>
          <w:rFonts w:ascii="Nunito" w:hAnsi="Nunito"/>
          <w:noProof/>
        </w:rPr>
        <w:drawing>
          <wp:inline distT="0" distB="0" distL="0" distR="0" wp14:anchorId="3C5B6342" wp14:editId="619837D6">
            <wp:extent cx="4848226" cy="3333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848226" cy="3333956"/>
                    </a:xfrm>
                    <a:prstGeom prst="rect">
                      <a:avLst/>
                    </a:prstGeom>
                  </pic:spPr>
                </pic:pic>
              </a:graphicData>
            </a:graphic>
          </wp:inline>
        </w:drawing>
      </w:r>
    </w:p>
    <w:p w14:paraId="43D32053" w14:textId="7D044BB3" w:rsidR="003D4DF1" w:rsidRPr="00EE1F9E" w:rsidRDefault="003D4DF1" w:rsidP="00017631">
      <w:pPr>
        <w:rPr>
          <w:rFonts w:ascii="Nunito" w:hAnsi="Nunito"/>
        </w:rPr>
      </w:pPr>
      <w:r w:rsidRPr="00EE1F9E">
        <w:rPr>
          <w:rFonts w:ascii="Nunito" w:hAnsi="Nunito"/>
          <w:b/>
        </w:rPr>
        <w:t xml:space="preserve">Kuva </w:t>
      </w:r>
      <w:r w:rsidRPr="00EE1F9E">
        <w:rPr>
          <w:rFonts w:ascii="Nunito" w:hAnsi="Nunito"/>
          <w:b/>
        </w:rPr>
        <w:fldChar w:fldCharType="begin"/>
      </w:r>
      <w:r w:rsidRPr="00EE1F9E">
        <w:rPr>
          <w:rFonts w:ascii="Nunito" w:hAnsi="Nunito"/>
          <w:b/>
        </w:rPr>
        <w:instrText xml:space="preserve"> SEQ Kuva \* ARABIC </w:instrText>
      </w:r>
      <w:r w:rsidRPr="00EE1F9E">
        <w:rPr>
          <w:rFonts w:ascii="Nunito" w:hAnsi="Nunito"/>
          <w:b/>
        </w:rPr>
        <w:fldChar w:fldCharType="separate"/>
      </w:r>
      <w:r w:rsidR="002055F9" w:rsidRPr="00EE1F9E">
        <w:rPr>
          <w:rFonts w:ascii="Nunito" w:hAnsi="Nunito"/>
          <w:b/>
          <w:noProof/>
        </w:rPr>
        <w:t>2</w:t>
      </w:r>
      <w:r w:rsidRPr="00EE1F9E">
        <w:rPr>
          <w:rFonts w:ascii="Nunito" w:hAnsi="Nunito"/>
        </w:rPr>
        <w:fldChar w:fldCharType="end"/>
      </w:r>
      <w:r w:rsidRPr="00EE1F9E">
        <w:rPr>
          <w:rFonts w:ascii="Nunito" w:hAnsi="Nunito"/>
          <w:b/>
        </w:rPr>
        <w:t>.</w:t>
      </w:r>
      <w:r w:rsidRPr="00EE1F9E">
        <w:rPr>
          <w:rFonts w:ascii="Nunito" w:hAnsi="Nunito"/>
        </w:rPr>
        <w:t xml:space="preserve">  </w:t>
      </w:r>
      <w:bookmarkStart w:id="41" w:name="_Hlk146534042"/>
      <w:r w:rsidRPr="00EE1F9E">
        <w:rPr>
          <w:rFonts w:ascii="Nunito" w:hAnsi="Nunito"/>
        </w:rPr>
        <w:t xml:space="preserve">SFS-EN 50549-1:2019 </w:t>
      </w:r>
      <w:bookmarkEnd w:id="41"/>
      <w:r w:rsidRPr="00EE1F9E">
        <w:rPr>
          <w:rFonts w:ascii="Nunito" w:hAnsi="Nunito"/>
        </w:rPr>
        <w:t>mukainen esimerkki keskitetystä suojauksesta</w:t>
      </w:r>
      <w:r w:rsidR="00D55A0B" w:rsidRPr="00EE1F9E">
        <w:rPr>
          <w:rFonts w:ascii="Nunito" w:hAnsi="Nunito"/>
        </w:rPr>
        <w:t>.</w:t>
      </w:r>
    </w:p>
    <w:p w14:paraId="2FCE711C" w14:textId="6D7C925C" w:rsidR="001F1388" w:rsidRPr="00EE1F9E" w:rsidRDefault="003D4DF1" w:rsidP="00017631">
      <w:pPr>
        <w:rPr>
          <w:rFonts w:ascii="Nunito" w:hAnsi="Nunito"/>
        </w:rPr>
      </w:pPr>
      <w:r w:rsidRPr="00EE1F9E">
        <w:rPr>
          <w:rFonts w:ascii="Nunito" w:hAnsi="Nunito"/>
        </w:rPr>
        <w:t>Generaattoripiire</w:t>
      </w:r>
      <w:r w:rsidR="00994158" w:rsidRPr="00EE1F9E">
        <w:rPr>
          <w:rFonts w:ascii="Nunito" w:hAnsi="Nunito"/>
        </w:rPr>
        <w:t>j</w:t>
      </w:r>
      <w:r w:rsidRPr="00EE1F9E">
        <w:rPr>
          <w:rFonts w:ascii="Nunito" w:hAnsi="Nunito"/>
        </w:rPr>
        <w:t xml:space="preserve">ä </w:t>
      </w:r>
      <w:r w:rsidR="00994158" w:rsidRPr="00EE1F9E">
        <w:rPr>
          <w:rFonts w:ascii="Nunito" w:hAnsi="Nunito"/>
        </w:rPr>
        <w:t xml:space="preserve">ja </w:t>
      </w:r>
      <w:r w:rsidR="009B5427" w:rsidRPr="00EE1F9E">
        <w:rPr>
          <w:rFonts w:ascii="Nunito" w:hAnsi="Nunito"/>
        </w:rPr>
        <w:t xml:space="preserve">niiden </w:t>
      </w:r>
      <w:r w:rsidR="00994158" w:rsidRPr="00EE1F9E">
        <w:rPr>
          <w:rFonts w:ascii="Nunito" w:hAnsi="Nunito"/>
        </w:rPr>
        <w:t xml:space="preserve">liitäntäkatkaisijoita </w:t>
      </w:r>
      <w:r w:rsidRPr="00EE1F9E">
        <w:rPr>
          <w:rFonts w:ascii="Nunito" w:hAnsi="Nunito"/>
        </w:rPr>
        <w:t>voi olla</w:t>
      </w:r>
      <w:r w:rsidR="00994158" w:rsidRPr="00EE1F9E">
        <w:rPr>
          <w:rFonts w:ascii="Nunito" w:hAnsi="Nunito"/>
        </w:rPr>
        <w:t xml:space="preserve"> useampi kuin yksi, mutta niitä tulee ohjata keskitetysti yhteen piste</w:t>
      </w:r>
      <w:r w:rsidR="00D55A0B" w:rsidRPr="00EE1F9E">
        <w:rPr>
          <w:rFonts w:ascii="Nunito" w:hAnsi="Nunito"/>
        </w:rPr>
        <w:t xml:space="preserve">eseen </w:t>
      </w:r>
      <w:r w:rsidR="00994158" w:rsidRPr="00EE1F9E">
        <w:rPr>
          <w:rFonts w:ascii="Nunito" w:hAnsi="Nunito"/>
        </w:rPr>
        <w:t>toteutet</w:t>
      </w:r>
      <w:r w:rsidR="00D55A0B" w:rsidRPr="00EE1F9E">
        <w:rPr>
          <w:rFonts w:ascii="Nunito" w:hAnsi="Nunito"/>
        </w:rPr>
        <w:t>ulla mittauksella ja suojareleellä.</w:t>
      </w:r>
    </w:p>
    <w:p w14:paraId="706972E4" w14:textId="68F2942B" w:rsidR="001F1388" w:rsidRPr="00EE1F9E" w:rsidRDefault="001F1388" w:rsidP="009D55B7">
      <w:pPr>
        <w:pStyle w:val="Heading2"/>
        <w:numPr>
          <w:ilvl w:val="1"/>
          <w:numId w:val="10"/>
        </w:numPr>
        <w:jc w:val="both"/>
        <w:rPr>
          <w:rFonts w:ascii="Nunito" w:hAnsi="Nunito"/>
        </w:rPr>
      </w:pPr>
      <w:bookmarkStart w:id="42" w:name="_Toc152068517"/>
      <w:bookmarkStart w:id="43" w:name="_Toc157775777"/>
      <w:r w:rsidRPr="00EE1F9E">
        <w:rPr>
          <w:rFonts w:ascii="Nunito" w:hAnsi="Nunito"/>
        </w:rPr>
        <w:t>Etäohjausvalmius</w:t>
      </w:r>
      <w:bookmarkEnd w:id="42"/>
      <w:bookmarkEnd w:id="43"/>
    </w:p>
    <w:p w14:paraId="54630647" w14:textId="77777777" w:rsidR="001F1388" w:rsidRPr="00EE1F9E" w:rsidRDefault="001F1388" w:rsidP="00017631">
      <w:pPr>
        <w:rPr>
          <w:rFonts w:ascii="Nunito" w:hAnsi="Nunito"/>
        </w:rPr>
      </w:pPr>
      <w:r w:rsidRPr="00EE1F9E">
        <w:rPr>
          <w:rFonts w:ascii="Nunito" w:hAnsi="Nunito"/>
        </w:rPr>
        <w:t>Asiakkaan tulee varmistaa, että tuotantolaitteistossa on Fingridin VJV 2018 kohdan 10.2.6 vaatimusten mukainen etäohjausvalmius.</w:t>
      </w:r>
    </w:p>
    <w:p w14:paraId="763B719F" w14:textId="77777777" w:rsidR="00EE1F9E" w:rsidRPr="00EE1F9E" w:rsidRDefault="001F1388" w:rsidP="00017631">
      <w:pPr>
        <w:rPr>
          <w:rFonts w:ascii="Nunito" w:hAnsi="Nunito"/>
        </w:rPr>
      </w:pPr>
      <w:r w:rsidRPr="00EE1F9E">
        <w:rPr>
          <w:rFonts w:ascii="Nunito" w:hAnsi="Nunito"/>
        </w:rPr>
        <w:t>Standardin SFS-EN 50549-1:2019 mukaiset tuotantolaitteet on varustet-tu logiikkaliitännällä (syöttöportilla), jotta pätötehon tuotanto voidaan lo-pettaa viiden sekunnin kuluessa käskyn saapumisesta syöttöporttiin. Ver-konhaltija voi tarvittaessa edellyttää portin käyttöä sähköverkon turvalli-sen toiminnan varmistamiseksi.</w:t>
      </w:r>
    </w:p>
    <w:p w14:paraId="49DC7D01" w14:textId="3F493322" w:rsidR="00D30772" w:rsidRPr="00EE1F9E" w:rsidRDefault="001F1388" w:rsidP="00017631">
      <w:pPr>
        <w:rPr>
          <w:rFonts w:ascii="Nunito" w:hAnsi="Nunito"/>
        </w:rPr>
      </w:pPr>
      <w:r w:rsidRPr="00EE1F9E">
        <w:rPr>
          <w:rFonts w:ascii="Nunito" w:hAnsi="Nunito"/>
        </w:rPr>
        <w:t>Asiakkaan tulee mahdollistaa verkkoyhtiön niin vaatiessa etäohjaus ja liitäntäportin käyttö toteuttamalla ohjauspiirien ohjaus- ja tilatietosignaalien johdotukset Fingridin tai verkkoyhtiön vaatimusten mukaisesti sovittuun etäohjauspisteeseen kiinteistöllä.</w:t>
      </w:r>
    </w:p>
    <w:p w14:paraId="6712FCDD" w14:textId="05C412C7" w:rsidR="00E851D0" w:rsidRPr="00EE1F9E" w:rsidRDefault="00E851D0" w:rsidP="00017631">
      <w:pPr>
        <w:pStyle w:val="Heading2"/>
        <w:jc w:val="both"/>
        <w:rPr>
          <w:rFonts w:ascii="Nunito" w:hAnsi="Nunito"/>
        </w:rPr>
      </w:pPr>
      <w:bookmarkStart w:id="44" w:name="_Toc152068518"/>
      <w:bookmarkStart w:id="45" w:name="_Toc157775778"/>
      <w:r w:rsidRPr="00EE1F9E">
        <w:rPr>
          <w:rFonts w:ascii="Nunito" w:hAnsi="Nunito"/>
        </w:rPr>
        <w:lastRenderedPageBreak/>
        <w:t>Suojausasettelut</w:t>
      </w:r>
      <w:bookmarkEnd w:id="44"/>
      <w:bookmarkEnd w:id="45"/>
    </w:p>
    <w:p w14:paraId="4E11110B" w14:textId="4B920C4A" w:rsidR="00E851D0" w:rsidRPr="00EE1F9E" w:rsidRDefault="00E851D0" w:rsidP="00017631">
      <w:pPr>
        <w:rPr>
          <w:rFonts w:ascii="Nunito" w:hAnsi="Nunito"/>
        </w:rPr>
      </w:pPr>
      <w:r w:rsidRPr="00EE1F9E">
        <w:rPr>
          <w:rFonts w:ascii="Nunito" w:hAnsi="Nunito"/>
        </w:rPr>
        <w:t>Toteutetaan SFS-EN 50549-1:2019 mukaisesti</w:t>
      </w:r>
      <w:r w:rsidR="00FC5B65" w:rsidRPr="00EE1F9E">
        <w:rPr>
          <w:rFonts w:ascii="Nunito" w:hAnsi="Nunito"/>
        </w:rPr>
        <w:t xml:space="preserve"> (Liite 1.)</w:t>
      </w:r>
    </w:p>
    <w:p w14:paraId="7AF35EE1" w14:textId="51D08ED5" w:rsidR="00E851D0" w:rsidRPr="00EE1F9E" w:rsidRDefault="00E851D0" w:rsidP="00017631">
      <w:pPr>
        <w:rPr>
          <w:rFonts w:ascii="Nunito" w:hAnsi="Nunito"/>
        </w:rPr>
      </w:pPr>
      <w:r w:rsidRPr="00EE1F9E">
        <w:rPr>
          <w:rFonts w:ascii="Nunito" w:hAnsi="Nunito"/>
        </w:rPr>
        <w:t xml:space="preserve">Taajuuden muutosnopeuteen perustuva </w:t>
      </w:r>
      <w:r w:rsidR="00484242" w:rsidRPr="00EE1F9E">
        <w:rPr>
          <w:rFonts w:ascii="Nunito" w:hAnsi="Nunito"/>
        </w:rPr>
        <w:t>ROCOF-suojan</w:t>
      </w:r>
      <w:r w:rsidRPr="00EE1F9E">
        <w:rPr>
          <w:rFonts w:ascii="Nunito" w:hAnsi="Nunito"/>
        </w:rPr>
        <w:t xml:space="preserve"> käyttö on kielletty. </w:t>
      </w:r>
      <w:r w:rsidR="00901685" w:rsidRPr="00EE1F9E">
        <w:rPr>
          <w:rFonts w:ascii="Nunito" w:hAnsi="Nunito"/>
        </w:rPr>
        <w:t>LoM-suojaus</w:t>
      </w:r>
      <w:r w:rsidRPr="00EE1F9E">
        <w:rPr>
          <w:rFonts w:ascii="Nunito" w:hAnsi="Nunito"/>
        </w:rPr>
        <w:t xml:space="preserve"> </w:t>
      </w:r>
      <w:r w:rsidR="00901685" w:rsidRPr="00EE1F9E">
        <w:rPr>
          <w:rFonts w:ascii="Nunito" w:hAnsi="Nunito"/>
        </w:rPr>
        <w:t xml:space="preserve">(Saarekekäytön esto, Loss of Mains) </w:t>
      </w:r>
      <w:r w:rsidRPr="00EE1F9E">
        <w:rPr>
          <w:rFonts w:ascii="Nunito" w:hAnsi="Nunito"/>
        </w:rPr>
        <w:t>tulee toteuttaa</w:t>
      </w:r>
      <w:r w:rsidR="00A12725" w:rsidRPr="00EE1F9E">
        <w:rPr>
          <w:rFonts w:ascii="Nunito" w:hAnsi="Nunito"/>
        </w:rPr>
        <w:t xml:space="preserve"> 50 kVA ja sitä suuremmilla tuotantolaitteilla</w:t>
      </w:r>
      <w:r w:rsidR="00484242" w:rsidRPr="00EE1F9E">
        <w:rPr>
          <w:rFonts w:ascii="Nunito" w:hAnsi="Nunito"/>
        </w:rPr>
        <w:t xml:space="preserve"> Vector Shift 10 degrees -periaatteella</w:t>
      </w:r>
      <w:r w:rsidR="00901685" w:rsidRPr="00EE1F9E">
        <w:rPr>
          <w:rFonts w:ascii="Nunito" w:hAnsi="Nunito"/>
        </w:rPr>
        <w:t xml:space="preserve"> tai käyttämällä akt</w:t>
      </w:r>
      <w:r w:rsidR="00B1397B" w:rsidRPr="00EE1F9E">
        <w:rPr>
          <w:rFonts w:ascii="Nunito" w:hAnsi="Nunito"/>
        </w:rPr>
        <w:t>iivi</w:t>
      </w:r>
      <w:r w:rsidR="00901685" w:rsidRPr="00EE1F9E">
        <w:rPr>
          <w:rFonts w:ascii="Nunito" w:hAnsi="Nunito"/>
        </w:rPr>
        <w:t>metodeja.</w:t>
      </w:r>
    </w:p>
    <w:p w14:paraId="4DCBB515" w14:textId="56906C34" w:rsidR="00FC5B65" w:rsidRPr="00EE1F9E" w:rsidRDefault="00FC5B65" w:rsidP="00017631">
      <w:pPr>
        <w:rPr>
          <w:rFonts w:ascii="Nunito" w:hAnsi="Nunito"/>
        </w:rPr>
      </w:pPr>
      <w:r w:rsidRPr="00EE1F9E">
        <w:rPr>
          <w:rFonts w:ascii="Nunito" w:hAnsi="Nunito"/>
        </w:rPr>
        <w:t>Keskitetyn suojauksen suojareleen tulee avata erillinen tuotantolaitteiston katkaisija, jos taajuus tai jännite ajautuu SFS-EN 50549-1:2019 mukaisten raja-arvojen ulkopuolelle.</w:t>
      </w:r>
    </w:p>
    <w:p w14:paraId="2B4E1E4B" w14:textId="6A2B583D" w:rsidR="00766EDE" w:rsidRPr="00EE1F9E" w:rsidRDefault="00766EDE" w:rsidP="00017631">
      <w:pPr>
        <w:pStyle w:val="Heading2"/>
        <w:jc w:val="both"/>
        <w:rPr>
          <w:rFonts w:ascii="Nunito" w:hAnsi="Nunito"/>
        </w:rPr>
      </w:pPr>
      <w:bookmarkStart w:id="46" w:name="_Toc152068519"/>
      <w:bookmarkStart w:id="47" w:name="_Toc157775779"/>
      <w:r w:rsidRPr="00EE1F9E">
        <w:rPr>
          <w:rFonts w:ascii="Nunito" w:hAnsi="Nunito"/>
        </w:rPr>
        <w:t>Loistehon</w:t>
      </w:r>
      <w:r w:rsidR="00A825C3" w:rsidRPr="00EE1F9E">
        <w:rPr>
          <w:rFonts w:ascii="Nunito" w:hAnsi="Nunito"/>
        </w:rPr>
        <w:t xml:space="preserve"> ja</w:t>
      </w:r>
      <w:r w:rsidRPr="00EE1F9E">
        <w:rPr>
          <w:rFonts w:ascii="Nunito" w:hAnsi="Nunito"/>
        </w:rPr>
        <w:t xml:space="preserve"> jännitesäädön asettelut</w:t>
      </w:r>
      <w:bookmarkEnd w:id="46"/>
      <w:bookmarkEnd w:id="47"/>
    </w:p>
    <w:p w14:paraId="236E2DCE" w14:textId="71C71A76" w:rsidR="00364486" w:rsidRPr="00EE1F9E" w:rsidRDefault="000C2795" w:rsidP="00017631">
      <w:pPr>
        <w:rPr>
          <w:rFonts w:ascii="Nunito" w:hAnsi="Nunito"/>
        </w:rPr>
      </w:pPr>
      <w:r w:rsidRPr="00EE1F9E">
        <w:rPr>
          <w:rFonts w:ascii="Nunito" w:hAnsi="Nunito"/>
        </w:rPr>
        <w:t>Suuntaajakytketty tuotantolaitos</w:t>
      </w:r>
      <w:r w:rsidR="00364486" w:rsidRPr="00EE1F9E">
        <w:rPr>
          <w:rFonts w:ascii="Nunito" w:hAnsi="Nunito"/>
        </w:rPr>
        <w:t xml:space="preserve"> asetetaan tukemaan liittymispisteen jännitettä säätämällä loistehoa jännitteen funktiona </w:t>
      </w:r>
      <w:r w:rsidR="00224CBB" w:rsidRPr="00EE1F9E">
        <w:rPr>
          <w:rFonts w:ascii="Nunito" w:hAnsi="Nunito"/>
        </w:rPr>
        <w:t>(</w:t>
      </w:r>
      <w:r w:rsidR="00364486" w:rsidRPr="00EE1F9E">
        <w:rPr>
          <w:rFonts w:ascii="Nunito" w:hAnsi="Nunito"/>
        </w:rPr>
        <w:t>Q(U) -säätö</w:t>
      </w:r>
      <w:r w:rsidR="00224CBB" w:rsidRPr="00EE1F9E">
        <w:rPr>
          <w:rFonts w:ascii="Nunito" w:hAnsi="Nunito"/>
        </w:rPr>
        <w:t>)</w:t>
      </w:r>
      <w:r w:rsidR="00364486" w:rsidRPr="00EE1F9E">
        <w:rPr>
          <w:rFonts w:ascii="Nunito" w:hAnsi="Nunito"/>
        </w:rPr>
        <w:t>. Lisäksi asetetaan automaattinen pätötehon leikkaus poikkeustilanteita varten varmistamaan, ettei jännite nouse liittymispisteessä haitalliselle tasolle</w:t>
      </w:r>
      <w:r w:rsidR="001C4E40" w:rsidRPr="00EE1F9E">
        <w:rPr>
          <w:rFonts w:ascii="Nunito" w:hAnsi="Nunito"/>
        </w:rPr>
        <w:t xml:space="preserve"> </w:t>
      </w:r>
      <w:r w:rsidR="00224CBB" w:rsidRPr="00EE1F9E">
        <w:rPr>
          <w:rFonts w:ascii="Nunito" w:hAnsi="Nunito"/>
        </w:rPr>
        <w:t>(</w:t>
      </w:r>
      <w:r w:rsidR="001C4E40" w:rsidRPr="00EE1F9E">
        <w:rPr>
          <w:rFonts w:ascii="Nunito" w:hAnsi="Nunito"/>
        </w:rPr>
        <w:t>P(U)</w:t>
      </w:r>
      <w:r w:rsidR="00224CBB" w:rsidRPr="00EE1F9E">
        <w:rPr>
          <w:rFonts w:ascii="Nunito" w:hAnsi="Nunito"/>
        </w:rPr>
        <w:t xml:space="preserve"> -säätö)</w:t>
      </w:r>
      <w:r w:rsidR="00364486" w:rsidRPr="00EE1F9E">
        <w:rPr>
          <w:rFonts w:ascii="Nunito" w:hAnsi="Nunito"/>
        </w:rPr>
        <w:t>.</w:t>
      </w:r>
      <w:r w:rsidR="00AC623C" w:rsidRPr="00EE1F9E">
        <w:rPr>
          <w:rFonts w:ascii="Nunito" w:hAnsi="Nunito"/>
        </w:rPr>
        <w:t xml:space="preserve"> Nämä asettelut </w:t>
      </w:r>
      <w:r w:rsidR="003429CE" w:rsidRPr="00EE1F9E">
        <w:rPr>
          <w:rFonts w:ascii="Nunito" w:hAnsi="Nunito"/>
        </w:rPr>
        <w:t>tehdään</w:t>
      </w:r>
      <w:r w:rsidR="00AC623C" w:rsidRPr="00EE1F9E">
        <w:rPr>
          <w:rFonts w:ascii="Nunito" w:hAnsi="Nunito"/>
        </w:rPr>
        <w:t xml:space="preserve"> inverttereiden </w:t>
      </w:r>
      <w:r w:rsidR="003429CE" w:rsidRPr="00EE1F9E">
        <w:rPr>
          <w:rFonts w:ascii="Nunito" w:hAnsi="Nunito"/>
        </w:rPr>
        <w:t xml:space="preserve">ominaisuuksia hyödyntäen. Mikäli järjestelmä koostuu useammasta invertteristä, tulee yksi laitteista toimia masterina, jota muut invertterit seuraavat. </w:t>
      </w:r>
      <w:r w:rsidR="00364486" w:rsidRPr="00EE1F9E">
        <w:rPr>
          <w:rFonts w:ascii="Nunito" w:hAnsi="Nunito"/>
        </w:rPr>
        <w:t xml:space="preserve"> Asetteluarvot kuvassa </w:t>
      </w:r>
      <w:r w:rsidR="00EE1F9E" w:rsidRPr="00EE1F9E">
        <w:rPr>
          <w:rFonts w:ascii="Nunito" w:hAnsi="Nunito"/>
        </w:rPr>
        <w:t>3</w:t>
      </w:r>
      <w:r w:rsidR="00364486" w:rsidRPr="00EE1F9E">
        <w:rPr>
          <w:rFonts w:ascii="Nunito" w:hAnsi="Nunito"/>
        </w:rPr>
        <w:t>.</w:t>
      </w:r>
    </w:p>
    <w:p w14:paraId="21E3B545" w14:textId="5DEC53D5" w:rsidR="00766EDE" w:rsidRPr="00EE1F9E" w:rsidRDefault="002C052E" w:rsidP="00EE1F9E">
      <w:pPr>
        <w:jc w:val="center"/>
        <w:rPr>
          <w:rFonts w:ascii="Nunito" w:hAnsi="Nunito"/>
        </w:rPr>
      </w:pPr>
      <w:r w:rsidRPr="00EE1F9E">
        <w:rPr>
          <w:rFonts w:ascii="Nunito" w:hAnsi="Nunito"/>
          <w:noProof/>
        </w:rPr>
        <w:lastRenderedPageBreak/>
        <w:drawing>
          <wp:inline distT="0" distB="0" distL="0" distR="0" wp14:anchorId="31D3397C" wp14:editId="4F5429AB">
            <wp:extent cx="4850298" cy="4126143"/>
            <wp:effectExtent l="0" t="0" r="7620" b="8255"/>
            <wp:docPr id="1302531983"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850298" cy="4126143"/>
                    </a:xfrm>
                    <a:prstGeom prst="rect">
                      <a:avLst/>
                    </a:prstGeom>
                  </pic:spPr>
                </pic:pic>
              </a:graphicData>
            </a:graphic>
          </wp:inline>
        </w:drawing>
      </w:r>
    </w:p>
    <w:p w14:paraId="6690BD6C" w14:textId="77777777" w:rsidR="00D30772" w:rsidRPr="00EE1F9E" w:rsidRDefault="00D30772" w:rsidP="00017631">
      <w:pPr>
        <w:rPr>
          <w:rFonts w:ascii="Nunito" w:hAnsi="Nunito"/>
        </w:rPr>
      </w:pPr>
    </w:p>
    <w:p w14:paraId="2B92EE77" w14:textId="3C166853" w:rsidR="00364486" w:rsidRPr="00EE1F9E" w:rsidRDefault="00364486" w:rsidP="00017631">
      <w:pPr>
        <w:rPr>
          <w:rFonts w:ascii="Nunito" w:hAnsi="Nunito"/>
        </w:rPr>
      </w:pPr>
      <w:bookmarkStart w:id="48" w:name="_Hlk119071758"/>
      <w:r w:rsidRPr="00EE1F9E">
        <w:rPr>
          <w:rFonts w:ascii="Nunito" w:hAnsi="Nunito"/>
          <w:b/>
          <w:bCs/>
        </w:rPr>
        <w:t>Kuva</w:t>
      </w:r>
      <w:r w:rsidR="00EE1F9E" w:rsidRPr="00EE1F9E">
        <w:rPr>
          <w:rFonts w:ascii="Nunito" w:hAnsi="Nunito"/>
          <w:b/>
          <w:bCs/>
        </w:rPr>
        <w:t xml:space="preserve"> 3</w:t>
      </w:r>
      <w:r w:rsidRPr="00EE1F9E">
        <w:rPr>
          <w:rFonts w:ascii="Nunito" w:hAnsi="Nunito"/>
          <w:b/>
          <w:bCs/>
        </w:rPr>
        <w:t>.</w:t>
      </w:r>
      <w:r w:rsidRPr="00EE1F9E">
        <w:rPr>
          <w:rFonts w:ascii="Nunito" w:hAnsi="Nunito"/>
        </w:rPr>
        <w:t xml:space="preserve"> Jännitesäädön asettelut</w:t>
      </w:r>
      <w:r w:rsidR="00193DEA" w:rsidRPr="00EE1F9E">
        <w:rPr>
          <w:rFonts w:ascii="Nunito" w:hAnsi="Nunito"/>
        </w:rPr>
        <w:t xml:space="preserve"> Q(U)</w:t>
      </w:r>
      <w:bookmarkEnd w:id="48"/>
    </w:p>
    <w:p w14:paraId="215A8509" w14:textId="42AD0E18" w:rsidR="002C052E" w:rsidRPr="00EE1F9E" w:rsidRDefault="002C052E" w:rsidP="00EE1F9E">
      <w:pPr>
        <w:jc w:val="center"/>
        <w:rPr>
          <w:rFonts w:ascii="Nunito" w:hAnsi="Nunito"/>
        </w:rPr>
      </w:pPr>
    </w:p>
    <w:p w14:paraId="1F0A9542" w14:textId="77777777" w:rsidR="0070399D" w:rsidRPr="00EE1F9E" w:rsidRDefault="0070399D" w:rsidP="00017631">
      <w:pPr>
        <w:pStyle w:val="Heading1"/>
        <w:jc w:val="both"/>
        <w:rPr>
          <w:rFonts w:ascii="Nunito" w:hAnsi="Nunito"/>
        </w:rPr>
      </w:pPr>
      <w:bookmarkStart w:id="49" w:name="_Toc152068520"/>
      <w:bookmarkStart w:id="50" w:name="_Toc157775780"/>
      <w:r w:rsidRPr="00EE1F9E">
        <w:rPr>
          <w:rFonts w:ascii="Nunito" w:hAnsi="Nunito"/>
        </w:rPr>
        <w:lastRenderedPageBreak/>
        <w:t>Tuotantolaitteiston käyttöönotto</w:t>
      </w:r>
      <w:bookmarkEnd w:id="49"/>
      <w:bookmarkEnd w:id="50"/>
    </w:p>
    <w:p w14:paraId="7D84773A" w14:textId="77777777" w:rsidR="00C965F5" w:rsidRPr="00EE1F9E" w:rsidRDefault="00C965F5" w:rsidP="00017631">
      <w:pPr>
        <w:pStyle w:val="Heading2"/>
        <w:jc w:val="both"/>
        <w:rPr>
          <w:rFonts w:ascii="Nunito" w:hAnsi="Nunito"/>
        </w:rPr>
      </w:pPr>
      <w:bookmarkStart w:id="51" w:name="_Toc152068521"/>
      <w:bookmarkStart w:id="52" w:name="_Toc157775781"/>
      <w:r w:rsidRPr="00EE1F9E">
        <w:rPr>
          <w:rFonts w:ascii="Nunito" w:hAnsi="Nunito"/>
        </w:rPr>
        <w:t>Jakeluverkkoon tehtävät muutokset</w:t>
      </w:r>
      <w:bookmarkEnd w:id="51"/>
      <w:bookmarkEnd w:id="52"/>
    </w:p>
    <w:p w14:paraId="5DDEE381" w14:textId="5A958B87" w:rsidR="00C965F5" w:rsidRPr="00EE1F9E" w:rsidRDefault="00C965F5" w:rsidP="00017631">
      <w:pPr>
        <w:rPr>
          <w:rFonts w:ascii="Nunito" w:hAnsi="Nunito"/>
        </w:rPr>
      </w:pPr>
      <w:r w:rsidRPr="00EE1F9E">
        <w:rPr>
          <w:rFonts w:ascii="Nunito" w:hAnsi="Nunito"/>
        </w:rPr>
        <w:t xml:space="preserve">Verkkoon tehdään mahdolliset muutokset </w:t>
      </w:r>
      <w:r w:rsidR="00F140F9" w:rsidRPr="00EE1F9E">
        <w:rPr>
          <w:rFonts w:ascii="Nunito" w:hAnsi="Nunito"/>
        </w:rPr>
        <w:t xml:space="preserve">VSV:n </w:t>
      </w:r>
      <w:r w:rsidRPr="00EE1F9E">
        <w:rPr>
          <w:rFonts w:ascii="Nunito" w:hAnsi="Nunito"/>
        </w:rPr>
        <w:t>sopimusurakoitsijoiden toimesta ennen käyttöönottoa</w:t>
      </w:r>
      <w:r w:rsidR="00063177" w:rsidRPr="00EE1F9E">
        <w:rPr>
          <w:rFonts w:ascii="Nunito" w:hAnsi="Nunito"/>
        </w:rPr>
        <w:t>.</w:t>
      </w:r>
    </w:p>
    <w:p w14:paraId="4ACABA62" w14:textId="259D9721" w:rsidR="00C965F5" w:rsidRPr="00EE1F9E" w:rsidRDefault="00F140F9" w:rsidP="00017631">
      <w:pPr>
        <w:pStyle w:val="Heading2"/>
        <w:jc w:val="both"/>
        <w:rPr>
          <w:rFonts w:ascii="Nunito" w:hAnsi="Nunito"/>
        </w:rPr>
      </w:pPr>
      <w:bookmarkStart w:id="53" w:name="_Toc152068522"/>
      <w:bookmarkStart w:id="54" w:name="_Toc157775782"/>
      <w:r w:rsidRPr="00EE1F9E">
        <w:rPr>
          <w:rFonts w:ascii="Nunito" w:hAnsi="Nunito"/>
        </w:rPr>
        <w:t>Käyttöönottotilaus</w:t>
      </w:r>
      <w:bookmarkEnd w:id="53"/>
      <w:bookmarkEnd w:id="54"/>
    </w:p>
    <w:p w14:paraId="5E5D185E" w14:textId="4B770AA8" w:rsidR="00C965F5" w:rsidRPr="00EE1F9E" w:rsidRDefault="00F140F9" w:rsidP="00017631">
      <w:pPr>
        <w:rPr>
          <w:rFonts w:ascii="Nunito" w:hAnsi="Nunito"/>
        </w:rPr>
      </w:pPr>
      <w:r w:rsidRPr="00EE1F9E">
        <w:rPr>
          <w:rFonts w:ascii="Nunito" w:hAnsi="Nunito"/>
        </w:rPr>
        <w:t>L</w:t>
      </w:r>
      <w:r w:rsidR="00C965F5" w:rsidRPr="00EE1F9E">
        <w:rPr>
          <w:rFonts w:ascii="Nunito" w:hAnsi="Nunito"/>
        </w:rPr>
        <w:t xml:space="preserve">aitteiston asentavan sähköurakoitsijan tulee tehdä </w:t>
      </w:r>
      <w:r w:rsidRPr="00EE1F9E">
        <w:rPr>
          <w:rFonts w:ascii="Nunito" w:hAnsi="Nunito"/>
        </w:rPr>
        <w:t>käyttöönottotilaus</w:t>
      </w:r>
      <w:r w:rsidR="00C965F5" w:rsidRPr="00EE1F9E">
        <w:rPr>
          <w:rFonts w:ascii="Nunito" w:hAnsi="Nunito"/>
        </w:rPr>
        <w:t xml:space="preserve">, </w:t>
      </w:r>
      <w:r w:rsidRPr="00EE1F9E">
        <w:rPr>
          <w:rFonts w:ascii="Nunito" w:hAnsi="Nunito"/>
        </w:rPr>
        <w:t>kun laitteiston asennus on valmis ja käyttöönottotarkastus on suoritettu.</w:t>
      </w:r>
    </w:p>
    <w:p w14:paraId="3DEE7B9C" w14:textId="70122CBE" w:rsidR="0071689B" w:rsidRPr="00EE1F9E" w:rsidRDefault="0071689B" w:rsidP="00017631">
      <w:pPr>
        <w:rPr>
          <w:rFonts w:ascii="Nunito" w:hAnsi="Nunito"/>
        </w:rPr>
      </w:pPr>
      <w:r w:rsidRPr="00EE1F9E">
        <w:rPr>
          <w:rFonts w:ascii="Nunito" w:hAnsi="Nunito"/>
        </w:rPr>
        <w:t>Käyttöönotto</w:t>
      </w:r>
      <w:r w:rsidR="00920CD4" w:rsidRPr="00EE1F9E">
        <w:rPr>
          <w:rFonts w:ascii="Nunito" w:hAnsi="Nunito"/>
        </w:rPr>
        <w:t>tilaukseen liitetään verkkoyhtiön tarkistuslista (Liite2.) ja siinä mainitut käyttöönottovaiheen dokumentit.</w:t>
      </w:r>
    </w:p>
    <w:p w14:paraId="1E032FD8" w14:textId="7593F97F" w:rsidR="00523C3E" w:rsidRPr="00EE1F9E" w:rsidRDefault="00523C3E" w:rsidP="00017631">
      <w:pPr>
        <w:pStyle w:val="Heading2"/>
        <w:jc w:val="both"/>
        <w:rPr>
          <w:rFonts w:ascii="Nunito" w:hAnsi="Nunito"/>
        </w:rPr>
      </w:pPr>
      <w:bookmarkStart w:id="55" w:name="_Toc157775783"/>
      <w:r w:rsidRPr="00EE1F9E">
        <w:rPr>
          <w:rFonts w:ascii="Nunito" w:hAnsi="Nunito"/>
        </w:rPr>
        <w:t>Käyttöönottolupa</w:t>
      </w:r>
      <w:bookmarkEnd w:id="55"/>
    </w:p>
    <w:p w14:paraId="3EFB2A11" w14:textId="38F2B44D" w:rsidR="00A53497" w:rsidRPr="00EE1F9E" w:rsidRDefault="00714FF4" w:rsidP="00017631">
      <w:pPr>
        <w:rPr>
          <w:rFonts w:ascii="Nunito" w:hAnsi="Nunito"/>
        </w:rPr>
      </w:pPr>
      <w:r w:rsidRPr="00EE1F9E">
        <w:rPr>
          <w:rFonts w:ascii="Nunito" w:hAnsi="Nunito"/>
        </w:rPr>
        <w:t xml:space="preserve">Tuotantolaitteistolle </w:t>
      </w:r>
      <w:r w:rsidR="00766EDE" w:rsidRPr="00EE1F9E">
        <w:rPr>
          <w:rFonts w:ascii="Nunito" w:hAnsi="Nunito"/>
        </w:rPr>
        <w:t>myönnetään</w:t>
      </w:r>
      <w:r w:rsidRPr="00EE1F9E">
        <w:rPr>
          <w:rFonts w:ascii="Nunito" w:hAnsi="Nunito"/>
        </w:rPr>
        <w:t xml:space="preserve"> käyttöönottolupa</w:t>
      </w:r>
      <w:r w:rsidR="00766EDE" w:rsidRPr="00EE1F9E">
        <w:rPr>
          <w:rFonts w:ascii="Nunito" w:hAnsi="Nunito"/>
        </w:rPr>
        <w:t>, k</w:t>
      </w:r>
      <w:r w:rsidR="00465201" w:rsidRPr="00EE1F9E">
        <w:rPr>
          <w:rFonts w:ascii="Nunito" w:hAnsi="Nunito"/>
        </w:rPr>
        <w:t xml:space="preserve">un kohde </w:t>
      </w:r>
      <w:r w:rsidR="00F97636" w:rsidRPr="00EE1F9E">
        <w:rPr>
          <w:rFonts w:ascii="Nunito" w:hAnsi="Nunito"/>
        </w:rPr>
        <w:t xml:space="preserve">on todettu vaatimuksien ja standardien </w:t>
      </w:r>
      <w:r w:rsidRPr="00EE1F9E">
        <w:rPr>
          <w:rFonts w:ascii="Nunito" w:hAnsi="Nunito"/>
        </w:rPr>
        <w:t>mukaisesti olevan käyttöönotettavissa ja verkon suojaukset ja mittauksen soveltuvuus varmistettu.</w:t>
      </w:r>
    </w:p>
    <w:p w14:paraId="2CB23D08" w14:textId="3C3A470F" w:rsidR="00B9243F" w:rsidRPr="00EE1F9E" w:rsidRDefault="00B9243F" w:rsidP="00017631">
      <w:pPr>
        <w:pStyle w:val="Heading2"/>
        <w:jc w:val="both"/>
        <w:rPr>
          <w:rFonts w:ascii="Nunito" w:hAnsi="Nunito"/>
        </w:rPr>
      </w:pPr>
      <w:bookmarkStart w:id="56" w:name="_Toc152068524"/>
      <w:bookmarkStart w:id="57" w:name="_Toc157775784"/>
      <w:r w:rsidRPr="00EE1F9E">
        <w:rPr>
          <w:rFonts w:ascii="Nunito" w:hAnsi="Nunito"/>
        </w:rPr>
        <w:t>Sähkön tuotannon mittaaminen</w:t>
      </w:r>
      <w:bookmarkEnd w:id="56"/>
      <w:bookmarkEnd w:id="57"/>
    </w:p>
    <w:p w14:paraId="1FEC05DC" w14:textId="77777777" w:rsidR="00B9243F" w:rsidRPr="00EE1F9E" w:rsidRDefault="00B9243F" w:rsidP="00017631">
      <w:pPr>
        <w:rPr>
          <w:rFonts w:ascii="Nunito" w:hAnsi="Nunito"/>
        </w:rPr>
      </w:pPr>
      <w:r w:rsidRPr="00EE1F9E">
        <w:rPr>
          <w:rFonts w:ascii="Nunito" w:hAnsi="Nunito"/>
        </w:rPr>
        <w:t xml:space="preserve">Jos tuotantolaitos on nimellisteholtaan yli 100 kVA, tulee tuotantolaitos varustaa erillisellä mittauksella, jonka avulla saadaan laskettua oman tuotannon kulutus. Oman tuotannon kulutuksella tarkoitetaan tuotantolaitoksen tuottamaa energiaa, joka käytetään suoraan kohteessa. Oman tuotannon kulutus saadaan vähentämällä tuotetusta sähköstä tuotantolaitoksen omakäyttösähkö ja verkkoon syötetty sähkö. Omakäyttösähkö on tuotantolaitosjärjestelmän itsensä kuluttama sähkö. </w:t>
      </w:r>
    </w:p>
    <w:p w14:paraId="08FDFA20" w14:textId="349A5643" w:rsidR="005A6112" w:rsidRPr="00EE1F9E" w:rsidRDefault="00B9243F" w:rsidP="00017631">
      <w:pPr>
        <w:rPr>
          <w:rFonts w:ascii="Nunito" w:hAnsi="Nunito"/>
        </w:rPr>
      </w:pPr>
      <w:r w:rsidRPr="00EE1F9E">
        <w:rPr>
          <w:rFonts w:ascii="Nunito" w:hAnsi="Nunito"/>
        </w:rPr>
        <w:lastRenderedPageBreak/>
        <w:t>Yli 100 kVA tehoisilla tuotantolaitoksella tuotetusta tuotantokohteessa itse kulutetusta sähköstä on maksettava sähköveroa, mikäli tuotantolaitoksen vuosituotanto on yli 800 000 kWh. Lisätietoa verotuksesta on saatavissa esimerkiksi Verohallinnon verkkosivuilta</w:t>
      </w:r>
    </w:p>
    <w:p w14:paraId="4DD0FE52" w14:textId="65B969DA" w:rsidR="00B9243F" w:rsidRPr="00EE1F9E" w:rsidRDefault="00B9243F" w:rsidP="00017631">
      <w:pPr>
        <w:rPr>
          <w:rFonts w:ascii="Nunito" w:hAnsi="Nunito"/>
        </w:rPr>
      </w:pPr>
      <w:r w:rsidRPr="00EE1F9E">
        <w:rPr>
          <w:rFonts w:ascii="Nunito" w:hAnsi="Nunito"/>
        </w:rPr>
        <w:t>Verkonhaltija on vastuussa verkosta oton ja verkkoon annon mittaamisesta. Mittari on verkonhaltijan omistuksessa ja verkonhaltija huolehtii sen luennasta. Oman tuotannon kulutuksen mittaamisvastuu on sähkön tuottajalla.</w:t>
      </w:r>
    </w:p>
    <w:p w14:paraId="11F78522" w14:textId="5B163310" w:rsidR="00B9243F" w:rsidRPr="00EE1F9E" w:rsidRDefault="00387330" w:rsidP="00EE1F9E">
      <w:pPr>
        <w:jc w:val="center"/>
        <w:rPr>
          <w:rFonts w:ascii="Nunito" w:hAnsi="Nunito"/>
        </w:rPr>
      </w:pPr>
      <w:r w:rsidRPr="00EE1F9E">
        <w:rPr>
          <w:rFonts w:ascii="Nunito" w:hAnsi="Nunito"/>
          <w:noProof/>
        </w:rPr>
        <w:drawing>
          <wp:inline distT="0" distB="0" distL="0" distR="0" wp14:anchorId="7DB1C500" wp14:editId="27DF8930">
            <wp:extent cx="4915586" cy="2781688"/>
            <wp:effectExtent l="0" t="0" r="0" b="0"/>
            <wp:docPr id="1501935925" name="Picture 1" descr="A diagram of a different type of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935925" name="Picture 1" descr="A diagram of a different type of structure&#10;&#10;Description automatically generated with medium confidence"/>
                    <pic:cNvPicPr/>
                  </pic:nvPicPr>
                  <pic:blipFill>
                    <a:blip r:embed="rId13"/>
                    <a:stretch>
                      <a:fillRect/>
                    </a:stretch>
                  </pic:blipFill>
                  <pic:spPr>
                    <a:xfrm>
                      <a:off x="0" y="0"/>
                      <a:ext cx="4915586" cy="2781688"/>
                    </a:xfrm>
                    <a:prstGeom prst="rect">
                      <a:avLst/>
                    </a:prstGeom>
                  </pic:spPr>
                </pic:pic>
              </a:graphicData>
            </a:graphic>
          </wp:inline>
        </w:drawing>
      </w:r>
    </w:p>
    <w:p w14:paraId="25C3E727" w14:textId="77777777" w:rsidR="00D30772" w:rsidRPr="00EE1F9E" w:rsidRDefault="00D30772" w:rsidP="00017631">
      <w:pPr>
        <w:rPr>
          <w:rFonts w:ascii="Nunito" w:hAnsi="Nunito"/>
        </w:rPr>
      </w:pPr>
    </w:p>
    <w:p w14:paraId="59377520" w14:textId="7480B7AD" w:rsidR="00B9243F" w:rsidRPr="00EE1F9E" w:rsidRDefault="00B9243F" w:rsidP="00017631">
      <w:pPr>
        <w:rPr>
          <w:rFonts w:ascii="Nunito" w:hAnsi="Nunito"/>
        </w:rPr>
      </w:pPr>
      <w:r w:rsidRPr="00EE1F9E">
        <w:rPr>
          <w:rFonts w:ascii="Nunito" w:hAnsi="Nunito"/>
          <w:b/>
        </w:rPr>
        <w:t>Kuva</w:t>
      </w:r>
      <w:r w:rsidR="00EE1F9E" w:rsidRPr="00EE1F9E">
        <w:rPr>
          <w:rFonts w:ascii="Nunito" w:hAnsi="Nunito"/>
          <w:b/>
        </w:rPr>
        <w:t xml:space="preserve"> 4</w:t>
      </w:r>
      <w:r w:rsidRPr="00EE1F9E">
        <w:rPr>
          <w:rFonts w:ascii="Nunito" w:hAnsi="Nunito"/>
          <w:b/>
        </w:rPr>
        <w:t>.</w:t>
      </w:r>
      <w:r w:rsidRPr="00EE1F9E">
        <w:rPr>
          <w:rFonts w:ascii="Nunito" w:hAnsi="Nunito"/>
        </w:rPr>
        <w:t xml:space="preserve"> Energian mittaus.</w:t>
      </w:r>
    </w:p>
    <w:p w14:paraId="516828A7" w14:textId="6CF587A8" w:rsidR="00E4554A" w:rsidRPr="00EE1F9E" w:rsidRDefault="00B9243F" w:rsidP="00017631">
      <w:pPr>
        <w:rPr>
          <w:rFonts w:ascii="Nunito" w:hAnsi="Nunito"/>
        </w:rPr>
      </w:pPr>
      <w:r w:rsidRPr="00EE1F9E">
        <w:rPr>
          <w:rFonts w:ascii="Nunito" w:hAnsi="Nunito"/>
        </w:rPr>
        <w:t>Kuvassa katkoviivalla rajattu alue kuvaa yhtä sähköliittymää, jossa on sekä sähkönkulutusta että sähköntuotantoa. Nuolet kuvaavat kulkevaa sähköenergiaa. Omantuotannon kulutuksella tarkoitetaan tuotantokohteessa käytettyä itse tuotettua sähköä.</w:t>
      </w:r>
      <w:bookmarkEnd w:id="0"/>
      <w:bookmarkEnd w:id="1"/>
      <w:bookmarkEnd w:id="2"/>
      <w:bookmarkEnd w:id="3"/>
    </w:p>
    <w:sectPr w:rsidR="00E4554A" w:rsidRPr="00EE1F9E" w:rsidSect="00225372">
      <w:headerReference w:type="default" r:id="rId14"/>
      <w:footerReference w:type="default" r:id="rId15"/>
      <w:pgSz w:w="11906" w:h="16838" w:code="9"/>
      <w:pgMar w:top="1417" w:right="1134" w:bottom="1417"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B64F" w14:textId="77777777" w:rsidR="00E207D7" w:rsidRDefault="00E207D7" w:rsidP="005D0FA6">
      <w:r>
        <w:separator/>
      </w:r>
    </w:p>
    <w:p w14:paraId="31F8BF8E" w14:textId="77777777" w:rsidR="00E207D7" w:rsidRDefault="00E207D7"/>
  </w:endnote>
  <w:endnote w:type="continuationSeparator" w:id="0">
    <w:p w14:paraId="669DDF17" w14:textId="77777777" w:rsidR="00E207D7" w:rsidRDefault="00E207D7" w:rsidP="005D0FA6">
      <w:r>
        <w:continuationSeparator/>
      </w:r>
    </w:p>
    <w:p w14:paraId="51846BBE" w14:textId="77777777" w:rsidR="00E207D7" w:rsidRDefault="00E20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unito">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47177"/>
      <w:docPartObj>
        <w:docPartGallery w:val="Page Numbers (Bottom of Page)"/>
        <w:docPartUnique/>
      </w:docPartObj>
    </w:sdtPr>
    <w:sdtEndPr>
      <w:rPr>
        <w:rFonts w:ascii="Nunito" w:hAnsi="Nunito"/>
        <w:noProof/>
      </w:rPr>
    </w:sdtEndPr>
    <w:sdtContent>
      <w:p w14:paraId="327CE10E" w14:textId="7079C775" w:rsidR="00017631" w:rsidRPr="00017631" w:rsidRDefault="00017631">
        <w:pPr>
          <w:pStyle w:val="Footer"/>
          <w:jc w:val="right"/>
          <w:rPr>
            <w:rFonts w:ascii="Nunito" w:hAnsi="Nunito"/>
          </w:rPr>
        </w:pPr>
        <w:r w:rsidRPr="00017631">
          <w:rPr>
            <w:rFonts w:ascii="Nunito" w:hAnsi="Nunito"/>
          </w:rPr>
          <w:fldChar w:fldCharType="begin"/>
        </w:r>
        <w:r w:rsidRPr="00017631">
          <w:rPr>
            <w:rFonts w:ascii="Nunito" w:hAnsi="Nunito"/>
          </w:rPr>
          <w:instrText xml:space="preserve"> PAGE   \* MERGEFORMAT </w:instrText>
        </w:r>
        <w:r w:rsidRPr="00017631">
          <w:rPr>
            <w:rFonts w:ascii="Nunito" w:hAnsi="Nunito"/>
          </w:rPr>
          <w:fldChar w:fldCharType="separate"/>
        </w:r>
        <w:r w:rsidRPr="00017631">
          <w:rPr>
            <w:rFonts w:ascii="Nunito" w:hAnsi="Nunito"/>
            <w:noProof/>
          </w:rPr>
          <w:t>2</w:t>
        </w:r>
        <w:r w:rsidRPr="00017631">
          <w:rPr>
            <w:rFonts w:ascii="Nunito" w:hAnsi="Nunito"/>
            <w:noProof/>
          </w:rPr>
          <w:fldChar w:fldCharType="end"/>
        </w:r>
      </w:p>
    </w:sdtContent>
  </w:sdt>
  <w:p w14:paraId="77DE2DB5" w14:textId="77777777" w:rsidR="00F04EFD" w:rsidRDefault="00F0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67B8" w14:textId="77777777" w:rsidR="00E207D7" w:rsidRDefault="00E207D7" w:rsidP="005D0FA6">
      <w:r>
        <w:separator/>
      </w:r>
    </w:p>
    <w:p w14:paraId="1B55FA61" w14:textId="77777777" w:rsidR="00E207D7" w:rsidRDefault="00E207D7"/>
  </w:footnote>
  <w:footnote w:type="continuationSeparator" w:id="0">
    <w:p w14:paraId="74675B64" w14:textId="77777777" w:rsidR="00E207D7" w:rsidRDefault="00E207D7" w:rsidP="005D0FA6">
      <w:r>
        <w:continuationSeparator/>
      </w:r>
    </w:p>
    <w:p w14:paraId="3C2A0BAE" w14:textId="77777777" w:rsidR="00E207D7" w:rsidRDefault="00E20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B51" w14:textId="506A4B78" w:rsidR="00F04EFD" w:rsidRDefault="00F04EFD" w:rsidP="00C14A27">
    <w:pPr>
      <w:pStyle w:val="Header"/>
      <w:tabs>
        <w:tab w:val="clear" w:pos="8306"/>
        <w:tab w:val="right" w:pos="120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9A0"/>
    <w:multiLevelType w:val="singleLevel"/>
    <w:tmpl w:val="4252C07E"/>
    <w:lvl w:ilvl="0">
      <w:start w:val="1"/>
      <w:numFmt w:val="bullet"/>
      <w:pStyle w:val="Normalbullet"/>
      <w:lvlText w:val=""/>
      <w:lvlJc w:val="left"/>
      <w:pPr>
        <w:tabs>
          <w:tab w:val="num" w:pos="360"/>
        </w:tabs>
        <w:ind w:left="360" w:hanging="360"/>
      </w:pPr>
      <w:rPr>
        <w:rFonts w:ascii="Symbol" w:hAnsi="Symbol" w:hint="default"/>
      </w:rPr>
    </w:lvl>
  </w:abstractNum>
  <w:abstractNum w:abstractNumId="1" w15:restartNumberingAfterBreak="0">
    <w:nsid w:val="094130B4"/>
    <w:multiLevelType w:val="hybridMultilevel"/>
    <w:tmpl w:val="70F4C5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601BF9"/>
    <w:multiLevelType w:val="hybridMultilevel"/>
    <w:tmpl w:val="B63EFC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21235E"/>
    <w:multiLevelType w:val="hybridMultilevel"/>
    <w:tmpl w:val="FCC6CC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730092"/>
    <w:multiLevelType w:val="hybridMultilevel"/>
    <w:tmpl w:val="3D3466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BEB2892"/>
    <w:multiLevelType w:val="hybridMultilevel"/>
    <w:tmpl w:val="867CB37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087418"/>
    <w:multiLevelType w:val="hybridMultilevel"/>
    <w:tmpl w:val="FA067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1403E20"/>
    <w:multiLevelType w:val="hybridMultilevel"/>
    <w:tmpl w:val="18FA7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5F860FE"/>
    <w:multiLevelType w:val="multilevel"/>
    <w:tmpl w:val="605295F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59" w:hanging="576"/>
      </w:pPr>
      <w:rPr>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861"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16cid:durableId="472455595">
    <w:abstractNumId w:val="8"/>
  </w:num>
  <w:num w:numId="2" w16cid:durableId="1124957903">
    <w:abstractNumId w:val="0"/>
  </w:num>
  <w:num w:numId="3" w16cid:durableId="1121651634">
    <w:abstractNumId w:val="4"/>
  </w:num>
  <w:num w:numId="4" w16cid:durableId="1781608151">
    <w:abstractNumId w:val="3"/>
  </w:num>
  <w:num w:numId="5" w16cid:durableId="673339126">
    <w:abstractNumId w:val="7"/>
  </w:num>
  <w:num w:numId="6" w16cid:durableId="1784883866">
    <w:abstractNumId w:val="6"/>
  </w:num>
  <w:num w:numId="7" w16cid:durableId="1985155145">
    <w:abstractNumId w:val="2"/>
  </w:num>
  <w:num w:numId="8" w16cid:durableId="1888835697">
    <w:abstractNumId w:val="1"/>
  </w:num>
  <w:num w:numId="9" w16cid:durableId="1153835974">
    <w:abstractNumId w:val="5"/>
  </w:num>
  <w:num w:numId="10" w16cid:durableId="1399205664">
    <w:abstractNumId w:val="8"/>
    <w:lvlOverride w:ilvl="0">
      <w:startOverride w:val="5"/>
    </w:lvlOverride>
    <w:lvlOverride w:ilvl="1">
      <w:startOverride w:val="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autoHyphenation/>
  <w:hyphenationZone w:val="35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58"/>
    <w:rsid w:val="0000377A"/>
    <w:rsid w:val="00004EE3"/>
    <w:rsid w:val="000054BB"/>
    <w:rsid w:val="0001019F"/>
    <w:rsid w:val="00010533"/>
    <w:rsid w:val="00015258"/>
    <w:rsid w:val="00017631"/>
    <w:rsid w:val="00017C53"/>
    <w:rsid w:val="0002380F"/>
    <w:rsid w:val="00025C11"/>
    <w:rsid w:val="00026D7A"/>
    <w:rsid w:val="0003068F"/>
    <w:rsid w:val="00030E59"/>
    <w:rsid w:val="00031E8C"/>
    <w:rsid w:val="0003245B"/>
    <w:rsid w:val="0003340E"/>
    <w:rsid w:val="000344C9"/>
    <w:rsid w:val="00034D28"/>
    <w:rsid w:val="000354AD"/>
    <w:rsid w:val="0003589B"/>
    <w:rsid w:val="00036602"/>
    <w:rsid w:val="000416DC"/>
    <w:rsid w:val="00042012"/>
    <w:rsid w:val="000444DD"/>
    <w:rsid w:val="000511CC"/>
    <w:rsid w:val="00052044"/>
    <w:rsid w:val="000523A5"/>
    <w:rsid w:val="00053334"/>
    <w:rsid w:val="00053447"/>
    <w:rsid w:val="00054601"/>
    <w:rsid w:val="000579B3"/>
    <w:rsid w:val="00063177"/>
    <w:rsid w:val="00071B52"/>
    <w:rsid w:val="00080A86"/>
    <w:rsid w:val="00081A89"/>
    <w:rsid w:val="00083AA9"/>
    <w:rsid w:val="0008679F"/>
    <w:rsid w:val="000901C8"/>
    <w:rsid w:val="00092BF0"/>
    <w:rsid w:val="00092E70"/>
    <w:rsid w:val="000938F3"/>
    <w:rsid w:val="00093AA2"/>
    <w:rsid w:val="00093CB8"/>
    <w:rsid w:val="000951D9"/>
    <w:rsid w:val="000A11F9"/>
    <w:rsid w:val="000A223A"/>
    <w:rsid w:val="000A2721"/>
    <w:rsid w:val="000A57D3"/>
    <w:rsid w:val="000A718A"/>
    <w:rsid w:val="000B13DC"/>
    <w:rsid w:val="000B4680"/>
    <w:rsid w:val="000B5308"/>
    <w:rsid w:val="000C0924"/>
    <w:rsid w:val="000C1944"/>
    <w:rsid w:val="000C2795"/>
    <w:rsid w:val="000C61B3"/>
    <w:rsid w:val="000C6858"/>
    <w:rsid w:val="000D08CE"/>
    <w:rsid w:val="000D104D"/>
    <w:rsid w:val="000D5117"/>
    <w:rsid w:val="000D5483"/>
    <w:rsid w:val="000D767D"/>
    <w:rsid w:val="000D77FF"/>
    <w:rsid w:val="000E0651"/>
    <w:rsid w:val="000E4949"/>
    <w:rsid w:val="000E4CF5"/>
    <w:rsid w:val="000E647D"/>
    <w:rsid w:val="000F13A1"/>
    <w:rsid w:val="000F7B22"/>
    <w:rsid w:val="00101992"/>
    <w:rsid w:val="001034FA"/>
    <w:rsid w:val="00104652"/>
    <w:rsid w:val="00105EDE"/>
    <w:rsid w:val="00113A31"/>
    <w:rsid w:val="00115298"/>
    <w:rsid w:val="00120D5E"/>
    <w:rsid w:val="00121E56"/>
    <w:rsid w:val="00122428"/>
    <w:rsid w:val="00122E06"/>
    <w:rsid w:val="00124369"/>
    <w:rsid w:val="00130FB0"/>
    <w:rsid w:val="00131589"/>
    <w:rsid w:val="00143E35"/>
    <w:rsid w:val="001443A3"/>
    <w:rsid w:val="001522B0"/>
    <w:rsid w:val="00154DAB"/>
    <w:rsid w:val="001558D7"/>
    <w:rsid w:val="001573A9"/>
    <w:rsid w:val="00160535"/>
    <w:rsid w:val="00166CE8"/>
    <w:rsid w:val="00166DBD"/>
    <w:rsid w:val="00170D31"/>
    <w:rsid w:val="0017100D"/>
    <w:rsid w:val="001720DC"/>
    <w:rsid w:val="0017378B"/>
    <w:rsid w:val="00173848"/>
    <w:rsid w:val="001775ED"/>
    <w:rsid w:val="00177E8A"/>
    <w:rsid w:val="00182FE8"/>
    <w:rsid w:val="00185C9E"/>
    <w:rsid w:val="00190C78"/>
    <w:rsid w:val="00192A63"/>
    <w:rsid w:val="00193DEA"/>
    <w:rsid w:val="00193F8E"/>
    <w:rsid w:val="00194E14"/>
    <w:rsid w:val="00195FD4"/>
    <w:rsid w:val="001968DA"/>
    <w:rsid w:val="001A0462"/>
    <w:rsid w:val="001A11CF"/>
    <w:rsid w:val="001A5594"/>
    <w:rsid w:val="001A78A9"/>
    <w:rsid w:val="001B0ECC"/>
    <w:rsid w:val="001B171C"/>
    <w:rsid w:val="001B64D3"/>
    <w:rsid w:val="001B7B5B"/>
    <w:rsid w:val="001C3B82"/>
    <w:rsid w:val="001C4E40"/>
    <w:rsid w:val="001C4E8E"/>
    <w:rsid w:val="001C5273"/>
    <w:rsid w:val="001C79CA"/>
    <w:rsid w:val="001C7D77"/>
    <w:rsid w:val="001D00AB"/>
    <w:rsid w:val="001D2124"/>
    <w:rsid w:val="001D3E05"/>
    <w:rsid w:val="001D49FC"/>
    <w:rsid w:val="001D4BC4"/>
    <w:rsid w:val="001E0E9E"/>
    <w:rsid w:val="001E67AE"/>
    <w:rsid w:val="001E6991"/>
    <w:rsid w:val="001F1388"/>
    <w:rsid w:val="001F2FF7"/>
    <w:rsid w:val="001F31E6"/>
    <w:rsid w:val="001F4AF8"/>
    <w:rsid w:val="001F6821"/>
    <w:rsid w:val="001F7B71"/>
    <w:rsid w:val="001F7E66"/>
    <w:rsid w:val="00201802"/>
    <w:rsid w:val="00202A3B"/>
    <w:rsid w:val="00202B63"/>
    <w:rsid w:val="002050B0"/>
    <w:rsid w:val="002055F9"/>
    <w:rsid w:val="0020711C"/>
    <w:rsid w:val="00207E79"/>
    <w:rsid w:val="0021036F"/>
    <w:rsid w:val="0021252D"/>
    <w:rsid w:val="00214DF2"/>
    <w:rsid w:val="00216374"/>
    <w:rsid w:val="00217BAB"/>
    <w:rsid w:val="002218E9"/>
    <w:rsid w:val="00222583"/>
    <w:rsid w:val="00224271"/>
    <w:rsid w:val="002243D4"/>
    <w:rsid w:val="00224CBB"/>
    <w:rsid w:val="00225372"/>
    <w:rsid w:val="00227410"/>
    <w:rsid w:val="00232624"/>
    <w:rsid w:val="002329CF"/>
    <w:rsid w:val="00232FCE"/>
    <w:rsid w:val="00234309"/>
    <w:rsid w:val="00234469"/>
    <w:rsid w:val="0023511E"/>
    <w:rsid w:val="002374FA"/>
    <w:rsid w:val="00237804"/>
    <w:rsid w:val="00237CEA"/>
    <w:rsid w:val="0024230D"/>
    <w:rsid w:val="00242889"/>
    <w:rsid w:val="002432A5"/>
    <w:rsid w:val="00245C1E"/>
    <w:rsid w:val="00245D47"/>
    <w:rsid w:val="002504DE"/>
    <w:rsid w:val="0025134A"/>
    <w:rsid w:val="00251596"/>
    <w:rsid w:val="00251D63"/>
    <w:rsid w:val="002574E4"/>
    <w:rsid w:val="00257FC6"/>
    <w:rsid w:val="00261604"/>
    <w:rsid w:val="0026394A"/>
    <w:rsid w:val="0026471F"/>
    <w:rsid w:val="00270E87"/>
    <w:rsid w:val="0027163D"/>
    <w:rsid w:val="00271C40"/>
    <w:rsid w:val="00272CED"/>
    <w:rsid w:val="00274990"/>
    <w:rsid w:val="00276F5A"/>
    <w:rsid w:val="00277BC7"/>
    <w:rsid w:val="0028674B"/>
    <w:rsid w:val="00292BFC"/>
    <w:rsid w:val="00295F8A"/>
    <w:rsid w:val="00296199"/>
    <w:rsid w:val="002A1948"/>
    <w:rsid w:val="002A4353"/>
    <w:rsid w:val="002A4BBA"/>
    <w:rsid w:val="002A509C"/>
    <w:rsid w:val="002A6352"/>
    <w:rsid w:val="002A713C"/>
    <w:rsid w:val="002A741A"/>
    <w:rsid w:val="002A7734"/>
    <w:rsid w:val="002B111E"/>
    <w:rsid w:val="002B3C56"/>
    <w:rsid w:val="002B40D4"/>
    <w:rsid w:val="002B65A4"/>
    <w:rsid w:val="002B6E11"/>
    <w:rsid w:val="002B77F7"/>
    <w:rsid w:val="002C052E"/>
    <w:rsid w:val="002C2667"/>
    <w:rsid w:val="002C3E8F"/>
    <w:rsid w:val="002C49C6"/>
    <w:rsid w:val="002C515B"/>
    <w:rsid w:val="002E0F0D"/>
    <w:rsid w:val="002E3B26"/>
    <w:rsid w:val="002F0E03"/>
    <w:rsid w:val="002F1331"/>
    <w:rsid w:val="002F3753"/>
    <w:rsid w:val="002F42E9"/>
    <w:rsid w:val="002F587C"/>
    <w:rsid w:val="002F63BB"/>
    <w:rsid w:val="002F6522"/>
    <w:rsid w:val="002F7162"/>
    <w:rsid w:val="002F7C18"/>
    <w:rsid w:val="00301345"/>
    <w:rsid w:val="0030197B"/>
    <w:rsid w:val="003021F3"/>
    <w:rsid w:val="00302A72"/>
    <w:rsid w:val="0030596B"/>
    <w:rsid w:val="00305ECF"/>
    <w:rsid w:val="003069FA"/>
    <w:rsid w:val="003077B6"/>
    <w:rsid w:val="00310739"/>
    <w:rsid w:val="00310F5F"/>
    <w:rsid w:val="00312F75"/>
    <w:rsid w:val="00313978"/>
    <w:rsid w:val="0031398D"/>
    <w:rsid w:val="00316A03"/>
    <w:rsid w:val="00317378"/>
    <w:rsid w:val="00317673"/>
    <w:rsid w:val="00322D03"/>
    <w:rsid w:val="003265E2"/>
    <w:rsid w:val="00331748"/>
    <w:rsid w:val="00332351"/>
    <w:rsid w:val="00335C80"/>
    <w:rsid w:val="003361C6"/>
    <w:rsid w:val="00336F7B"/>
    <w:rsid w:val="003407A3"/>
    <w:rsid w:val="003413CC"/>
    <w:rsid w:val="003429CE"/>
    <w:rsid w:val="0034327B"/>
    <w:rsid w:val="00343804"/>
    <w:rsid w:val="00343D14"/>
    <w:rsid w:val="0034557B"/>
    <w:rsid w:val="00346BC4"/>
    <w:rsid w:val="0035088C"/>
    <w:rsid w:val="00351C22"/>
    <w:rsid w:val="003549B3"/>
    <w:rsid w:val="00356BEF"/>
    <w:rsid w:val="003607BA"/>
    <w:rsid w:val="00364486"/>
    <w:rsid w:val="003659C4"/>
    <w:rsid w:val="00365DCD"/>
    <w:rsid w:val="00366054"/>
    <w:rsid w:val="00371550"/>
    <w:rsid w:val="00371B7D"/>
    <w:rsid w:val="00372D78"/>
    <w:rsid w:val="003761AE"/>
    <w:rsid w:val="00377267"/>
    <w:rsid w:val="003777CA"/>
    <w:rsid w:val="0038126A"/>
    <w:rsid w:val="00387330"/>
    <w:rsid w:val="003879AE"/>
    <w:rsid w:val="00397ED0"/>
    <w:rsid w:val="003A3113"/>
    <w:rsid w:val="003A4A3E"/>
    <w:rsid w:val="003A5F2E"/>
    <w:rsid w:val="003A63F4"/>
    <w:rsid w:val="003B128C"/>
    <w:rsid w:val="003B298C"/>
    <w:rsid w:val="003B3F69"/>
    <w:rsid w:val="003B483C"/>
    <w:rsid w:val="003B539A"/>
    <w:rsid w:val="003B749E"/>
    <w:rsid w:val="003C00FC"/>
    <w:rsid w:val="003C24CD"/>
    <w:rsid w:val="003C4A68"/>
    <w:rsid w:val="003D222D"/>
    <w:rsid w:val="003D4DF1"/>
    <w:rsid w:val="003D62CA"/>
    <w:rsid w:val="003E01AE"/>
    <w:rsid w:val="003E0B52"/>
    <w:rsid w:val="003E511E"/>
    <w:rsid w:val="003E60F3"/>
    <w:rsid w:val="003F2C84"/>
    <w:rsid w:val="003F5C78"/>
    <w:rsid w:val="003F61DC"/>
    <w:rsid w:val="003F7114"/>
    <w:rsid w:val="003F7C31"/>
    <w:rsid w:val="00404FB0"/>
    <w:rsid w:val="00405125"/>
    <w:rsid w:val="004051FC"/>
    <w:rsid w:val="0041233C"/>
    <w:rsid w:val="00412508"/>
    <w:rsid w:val="00413028"/>
    <w:rsid w:val="0041479A"/>
    <w:rsid w:val="004160D8"/>
    <w:rsid w:val="00417A43"/>
    <w:rsid w:val="00420FC5"/>
    <w:rsid w:val="004215C2"/>
    <w:rsid w:val="0042216C"/>
    <w:rsid w:val="00423106"/>
    <w:rsid w:val="004240D3"/>
    <w:rsid w:val="00424BCE"/>
    <w:rsid w:val="0042617E"/>
    <w:rsid w:val="0043145C"/>
    <w:rsid w:val="00432152"/>
    <w:rsid w:val="00432DF2"/>
    <w:rsid w:val="00433098"/>
    <w:rsid w:val="00433D39"/>
    <w:rsid w:val="0043563A"/>
    <w:rsid w:val="00437724"/>
    <w:rsid w:val="00442640"/>
    <w:rsid w:val="0044411F"/>
    <w:rsid w:val="00446113"/>
    <w:rsid w:val="004508B3"/>
    <w:rsid w:val="00451091"/>
    <w:rsid w:val="0045215B"/>
    <w:rsid w:val="00454289"/>
    <w:rsid w:val="00454590"/>
    <w:rsid w:val="004549C2"/>
    <w:rsid w:val="00460181"/>
    <w:rsid w:val="00462104"/>
    <w:rsid w:val="00463A34"/>
    <w:rsid w:val="00465201"/>
    <w:rsid w:val="00465BAF"/>
    <w:rsid w:val="00465C75"/>
    <w:rsid w:val="00466264"/>
    <w:rsid w:val="004666CF"/>
    <w:rsid w:val="00467C66"/>
    <w:rsid w:val="004704F6"/>
    <w:rsid w:val="0047202D"/>
    <w:rsid w:val="00472C62"/>
    <w:rsid w:val="0047378F"/>
    <w:rsid w:val="004743BC"/>
    <w:rsid w:val="004758FD"/>
    <w:rsid w:val="00477E02"/>
    <w:rsid w:val="004812FF"/>
    <w:rsid w:val="004825BA"/>
    <w:rsid w:val="00484242"/>
    <w:rsid w:val="00485F9E"/>
    <w:rsid w:val="00490520"/>
    <w:rsid w:val="004910A9"/>
    <w:rsid w:val="00492188"/>
    <w:rsid w:val="004969C6"/>
    <w:rsid w:val="0049738C"/>
    <w:rsid w:val="004B08BA"/>
    <w:rsid w:val="004B437E"/>
    <w:rsid w:val="004B6A55"/>
    <w:rsid w:val="004C11B4"/>
    <w:rsid w:val="004C46A0"/>
    <w:rsid w:val="004C582C"/>
    <w:rsid w:val="004D0C84"/>
    <w:rsid w:val="004D2223"/>
    <w:rsid w:val="004D23BD"/>
    <w:rsid w:val="004D2D74"/>
    <w:rsid w:val="004D4371"/>
    <w:rsid w:val="004D5472"/>
    <w:rsid w:val="004D5B15"/>
    <w:rsid w:val="004E1564"/>
    <w:rsid w:val="004E6950"/>
    <w:rsid w:val="004F0E48"/>
    <w:rsid w:val="004F2EDA"/>
    <w:rsid w:val="004F5D92"/>
    <w:rsid w:val="004F760A"/>
    <w:rsid w:val="004F7BCC"/>
    <w:rsid w:val="00501020"/>
    <w:rsid w:val="0050385E"/>
    <w:rsid w:val="00504C7D"/>
    <w:rsid w:val="00506A9E"/>
    <w:rsid w:val="00511548"/>
    <w:rsid w:val="00511E98"/>
    <w:rsid w:val="00512154"/>
    <w:rsid w:val="0051216A"/>
    <w:rsid w:val="005127B4"/>
    <w:rsid w:val="005136C8"/>
    <w:rsid w:val="00515305"/>
    <w:rsid w:val="0051680C"/>
    <w:rsid w:val="00523C3E"/>
    <w:rsid w:val="00527B43"/>
    <w:rsid w:val="005302EE"/>
    <w:rsid w:val="005336B4"/>
    <w:rsid w:val="00533B7E"/>
    <w:rsid w:val="0053468D"/>
    <w:rsid w:val="00534899"/>
    <w:rsid w:val="00535EA8"/>
    <w:rsid w:val="0054461D"/>
    <w:rsid w:val="00544DFB"/>
    <w:rsid w:val="00545A3A"/>
    <w:rsid w:val="00545E9A"/>
    <w:rsid w:val="005519D4"/>
    <w:rsid w:val="00552E9B"/>
    <w:rsid w:val="0055324F"/>
    <w:rsid w:val="0055342E"/>
    <w:rsid w:val="00555605"/>
    <w:rsid w:val="00556CE0"/>
    <w:rsid w:val="005623BB"/>
    <w:rsid w:val="00564814"/>
    <w:rsid w:val="005665B2"/>
    <w:rsid w:val="00570542"/>
    <w:rsid w:val="00572698"/>
    <w:rsid w:val="00572BFA"/>
    <w:rsid w:val="00574351"/>
    <w:rsid w:val="00576E6D"/>
    <w:rsid w:val="00577CE0"/>
    <w:rsid w:val="00581112"/>
    <w:rsid w:val="0058370C"/>
    <w:rsid w:val="00583B90"/>
    <w:rsid w:val="00590475"/>
    <w:rsid w:val="005912D5"/>
    <w:rsid w:val="0059271C"/>
    <w:rsid w:val="00594AE3"/>
    <w:rsid w:val="00595165"/>
    <w:rsid w:val="00595D92"/>
    <w:rsid w:val="005A0339"/>
    <w:rsid w:val="005A0778"/>
    <w:rsid w:val="005A0E93"/>
    <w:rsid w:val="005A1C2E"/>
    <w:rsid w:val="005A2287"/>
    <w:rsid w:val="005A3E7F"/>
    <w:rsid w:val="005A554B"/>
    <w:rsid w:val="005A6112"/>
    <w:rsid w:val="005A674D"/>
    <w:rsid w:val="005B019A"/>
    <w:rsid w:val="005B021B"/>
    <w:rsid w:val="005B2891"/>
    <w:rsid w:val="005B41B6"/>
    <w:rsid w:val="005B47DB"/>
    <w:rsid w:val="005B78D3"/>
    <w:rsid w:val="005C416E"/>
    <w:rsid w:val="005C4F01"/>
    <w:rsid w:val="005D08B0"/>
    <w:rsid w:val="005D0FA6"/>
    <w:rsid w:val="005D2E5E"/>
    <w:rsid w:val="005E111C"/>
    <w:rsid w:val="005E348C"/>
    <w:rsid w:val="005E4208"/>
    <w:rsid w:val="005E593B"/>
    <w:rsid w:val="005E5C1D"/>
    <w:rsid w:val="005E5CD2"/>
    <w:rsid w:val="005E653A"/>
    <w:rsid w:val="005E7F43"/>
    <w:rsid w:val="005F2204"/>
    <w:rsid w:val="005F2BA1"/>
    <w:rsid w:val="00600435"/>
    <w:rsid w:val="00604C6F"/>
    <w:rsid w:val="0060655E"/>
    <w:rsid w:val="00612127"/>
    <w:rsid w:val="00613C89"/>
    <w:rsid w:val="00613D4B"/>
    <w:rsid w:val="006140C3"/>
    <w:rsid w:val="006152DD"/>
    <w:rsid w:val="006202A9"/>
    <w:rsid w:val="00620830"/>
    <w:rsid w:val="006223F7"/>
    <w:rsid w:val="00624AEC"/>
    <w:rsid w:val="00630F0E"/>
    <w:rsid w:val="00631708"/>
    <w:rsid w:val="006321A8"/>
    <w:rsid w:val="00632726"/>
    <w:rsid w:val="006331C1"/>
    <w:rsid w:val="00641B10"/>
    <w:rsid w:val="0064506A"/>
    <w:rsid w:val="00646BAC"/>
    <w:rsid w:val="00646C06"/>
    <w:rsid w:val="00647138"/>
    <w:rsid w:val="006549CE"/>
    <w:rsid w:val="00655A1C"/>
    <w:rsid w:val="00657449"/>
    <w:rsid w:val="00657CF1"/>
    <w:rsid w:val="00660FE4"/>
    <w:rsid w:val="00662120"/>
    <w:rsid w:val="00663327"/>
    <w:rsid w:val="0066376E"/>
    <w:rsid w:val="0066429E"/>
    <w:rsid w:val="00665A51"/>
    <w:rsid w:val="006670A6"/>
    <w:rsid w:val="0067052F"/>
    <w:rsid w:val="00670CAF"/>
    <w:rsid w:val="006741E3"/>
    <w:rsid w:val="00676E22"/>
    <w:rsid w:val="00682CBB"/>
    <w:rsid w:val="006833BF"/>
    <w:rsid w:val="00684E1E"/>
    <w:rsid w:val="006855E0"/>
    <w:rsid w:val="00686345"/>
    <w:rsid w:val="00686D88"/>
    <w:rsid w:val="00687A7C"/>
    <w:rsid w:val="006927F7"/>
    <w:rsid w:val="00693D6F"/>
    <w:rsid w:val="0069580B"/>
    <w:rsid w:val="00696E53"/>
    <w:rsid w:val="006A0AFD"/>
    <w:rsid w:val="006A25C6"/>
    <w:rsid w:val="006A55EC"/>
    <w:rsid w:val="006A701B"/>
    <w:rsid w:val="006B0DEF"/>
    <w:rsid w:val="006B31ED"/>
    <w:rsid w:val="006B49C0"/>
    <w:rsid w:val="006C2984"/>
    <w:rsid w:val="006C4A28"/>
    <w:rsid w:val="006D4966"/>
    <w:rsid w:val="006D53E3"/>
    <w:rsid w:val="006D5FF1"/>
    <w:rsid w:val="006E0A35"/>
    <w:rsid w:val="006E261A"/>
    <w:rsid w:val="006E27F6"/>
    <w:rsid w:val="006E53B8"/>
    <w:rsid w:val="006E5819"/>
    <w:rsid w:val="006E7441"/>
    <w:rsid w:val="006E7698"/>
    <w:rsid w:val="006F309F"/>
    <w:rsid w:val="006F3316"/>
    <w:rsid w:val="006F3FCE"/>
    <w:rsid w:val="006F566F"/>
    <w:rsid w:val="007008A4"/>
    <w:rsid w:val="00701E3B"/>
    <w:rsid w:val="00702090"/>
    <w:rsid w:val="0070399D"/>
    <w:rsid w:val="00704453"/>
    <w:rsid w:val="007059E2"/>
    <w:rsid w:val="00705FA3"/>
    <w:rsid w:val="0070684B"/>
    <w:rsid w:val="007079FF"/>
    <w:rsid w:val="0071062E"/>
    <w:rsid w:val="00710971"/>
    <w:rsid w:val="00710FA6"/>
    <w:rsid w:val="0071140F"/>
    <w:rsid w:val="00711541"/>
    <w:rsid w:val="00711D2A"/>
    <w:rsid w:val="00712F02"/>
    <w:rsid w:val="00714A18"/>
    <w:rsid w:val="00714FF4"/>
    <w:rsid w:val="007153B1"/>
    <w:rsid w:val="007154D5"/>
    <w:rsid w:val="00715F7A"/>
    <w:rsid w:val="0071689B"/>
    <w:rsid w:val="00717402"/>
    <w:rsid w:val="00717FAD"/>
    <w:rsid w:val="00724AB9"/>
    <w:rsid w:val="00724CC7"/>
    <w:rsid w:val="00726481"/>
    <w:rsid w:val="007314BC"/>
    <w:rsid w:val="00731DDB"/>
    <w:rsid w:val="007359D7"/>
    <w:rsid w:val="0073642B"/>
    <w:rsid w:val="0074160B"/>
    <w:rsid w:val="00743795"/>
    <w:rsid w:val="00745AC6"/>
    <w:rsid w:val="00747524"/>
    <w:rsid w:val="00750398"/>
    <w:rsid w:val="0075143B"/>
    <w:rsid w:val="007521BA"/>
    <w:rsid w:val="00755131"/>
    <w:rsid w:val="00757C98"/>
    <w:rsid w:val="00761900"/>
    <w:rsid w:val="00764106"/>
    <w:rsid w:val="00766419"/>
    <w:rsid w:val="00766EDE"/>
    <w:rsid w:val="00774BC1"/>
    <w:rsid w:val="00774E21"/>
    <w:rsid w:val="00776A05"/>
    <w:rsid w:val="00780301"/>
    <w:rsid w:val="00780762"/>
    <w:rsid w:val="00783D5E"/>
    <w:rsid w:val="00783D92"/>
    <w:rsid w:val="00784C11"/>
    <w:rsid w:val="00786AEC"/>
    <w:rsid w:val="00790E7E"/>
    <w:rsid w:val="00793768"/>
    <w:rsid w:val="00794119"/>
    <w:rsid w:val="00795CD1"/>
    <w:rsid w:val="007962E7"/>
    <w:rsid w:val="00797F2A"/>
    <w:rsid w:val="007A0FE3"/>
    <w:rsid w:val="007A1133"/>
    <w:rsid w:val="007A26CA"/>
    <w:rsid w:val="007A35A6"/>
    <w:rsid w:val="007A54E7"/>
    <w:rsid w:val="007B0E4C"/>
    <w:rsid w:val="007B64F7"/>
    <w:rsid w:val="007C525F"/>
    <w:rsid w:val="007C6A47"/>
    <w:rsid w:val="007D1C05"/>
    <w:rsid w:val="007D4926"/>
    <w:rsid w:val="007E0136"/>
    <w:rsid w:val="007E1887"/>
    <w:rsid w:val="007E2ECD"/>
    <w:rsid w:val="007E39DA"/>
    <w:rsid w:val="007E7348"/>
    <w:rsid w:val="007F0FD4"/>
    <w:rsid w:val="007F177A"/>
    <w:rsid w:val="007F1B32"/>
    <w:rsid w:val="007F2BF0"/>
    <w:rsid w:val="007F3118"/>
    <w:rsid w:val="007F6291"/>
    <w:rsid w:val="007F7C16"/>
    <w:rsid w:val="00801874"/>
    <w:rsid w:val="00801D4A"/>
    <w:rsid w:val="00803E31"/>
    <w:rsid w:val="00804F32"/>
    <w:rsid w:val="008053B7"/>
    <w:rsid w:val="00805924"/>
    <w:rsid w:val="00807290"/>
    <w:rsid w:val="008073A6"/>
    <w:rsid w:val="008077AE"/>
    <w:rsid w:val="008112EE"/>
    <w:rsid w:val="00813075"/>
    <w:rsid w:val="008204F6"/>
    <w:rsid w:val="00821A41"/>
    <w:rsid w:val="00822404"/>
    <w:rsid w:val="00822D73"/>
    <w:rsid w:val="00822FFB"/>
    <w:rsid w:val="0082303A"/>
    <w:rsid w:val="00823396"/>
    <w:rsid w:val="00824AAB"/>
    <w:rsid w:val="0082707B"/>
    <w:rsid w:val="008314D3"/>
    <w:rsid w:val="00832839"/>
    <w:rsid w:val="00832D5B"/>
    <w:rsid w:val="00832F68"/>
    <w:rsid w:val="00837A59"/>
    <w:rsid w:val="00841B26"/>
    <w:rsid w:val="00843E0C"/>
    <w:rsid w:val="008459E1"/>
    <w:rsid w:val="00846CD1"/>
    <w:rsid w:val="00847B0E"/>
    <w:rsid w:val="00852A7A"/>
    <w:rsid w:val="0085553E"/>
    <w:rsid w:val="008558B1"/>
    <w:rsid w:val="00856ACD"/>
    <w:rsid w:val="00856BA1"/>
    <w:rsid w:val="0086003A"/>
    <w:rsid w:val="008607D1"/>
    <w:rsid w:val="00862920"/>
    <w:rsid w:val="00863B72"/>
    <w:rsid w:val="00863E0E"/>
    <w:rsid w:val="00864E6F"/>
    <w:rsid w:val="00865506"/>
    <w:rsid w:val="00865F4B"/>
    <w:rsid w:val="00867C4A"/>
    <w:rsid w:val="0087029C"/>
    <w:rsid w:val="0087048A"/>
    <w:rsid w:val="00871006"/>
    <w:rsid w:val="008733D8"/>
    <w:rsid w:val="008741E1"/>
    <w:rsid w:val="008805C3"/>
    <w:rsid w:val="008867DD"/>
    <w:rsid w:val="00886DD6"/>
    <w:rsid w:val="00887764"/>
    <w:rsid w:val="00891398"/>
    <w:rsid w:val="0089183B"/>
    <w:rsid w:val="00891B23"/>
    <w:rsid w:val="00892022"/>
    <w:rsid w:val="0089475F"/>
    <w:rsid w:val="008A17F0"/>
    <w:rsid w:val="008A2134"/>
    <w:rsid w:val="008A23B9"/>
    <w:rsid w:val="008A2525"/>
    <w:rsid w:val="008A523E"/>
    <w:rsid w:val="008A6250"/>
    <w:rsid w:val="008A71FA"/>
    <w:rsid w:val="008A753C"/>
    <w:rsid w:val="008B090E"/>
    <w:rsid w:val="008B43C9"/>
    <w:rsid w:val="008B52B6"/>
    <w:rsid w:val="008B5999"/>
    <w:rsid w:val="008B60D4"/>
    <w:rsid w:val="008B6361"/>
    <w:rsid w:val="008B645A"/>
    <w:rsid w:val="008B6A3B"/>
    <w:rsid w:val="008B6F50"/>
    <w:rsid w:val="008B6FD9"/>
    <w:rsid w:val="008C1C2C"/>
    <w:rsid w:val="008D0040"/>
    <w:rsid w:val="008D1B40"/>
    <w:rsid w:val="008D39DC"/>
    <w:rsid w:val="008D3DDF"/>
    <w:rsid w:val="008D4DA1"/>
    <w:rsid w:val="008D679A"/>
    <w:rsid w:val="008E0DEC"/>
    <w:rsid w:val="008E225F"/>
    <w:rsid w:val="008E3340"/>
    <w:rsid w:val="008E64D1"/>
    <w:rsid w:val="008E6C10"/>
    <w:rsid w:val="008E7719"/>
    <w:rsid w:val="008F1463"/>
    <w:rsid w:val="008F21DB"/>
    <w:rsid w:val="008F63C3"/>
    <w:rsid w:val="00900E91"/>
    <w:rsid w:val="00901685"/>
    <w:rsid w:val="009040DB"/>
    <w:rsid w:val="00904F71"/>
    <w:rsid w:val="00905A0E"/>
    <w:rsid w:val="009074B2"/>
    <w:rsid w:val="0090758F"/>
    <w:rsid w:val="009112AB"/>
    <w:rsid w:val="009139C4"/>
    <w:rsid w:val="00913AD7"/>
    <w:rsid w:val="009150B1"/>
    <w:rsid w:val="00920CD4"/>
    <w:rsid w:val="0092157A"/>
    <w:rsid w:val="009246DB"/>
    <w:rsid w:val="009249F3"/>
    <w:rsid w:val="00924BD8"/>
    <w:rsid w:val="009279EF"/>
    <w:rsid w:val="00932545"/>
    <w:rsid w:val="00932B2A"/>
    <w:rsid w:val="00933718"/>
    <w:rsid w:val="00935643"/>
    <w:rsid w:val="00936BD1"/>
    <w:rsid w:val="009403D9"/>
    <w:rsid w:val="0094427F"/>
    <w:rsid w:val="009461E0"/>
    <w:rsid w:val="00946DB6"/>
    <w:rsid w:val="00952BDF"/>
    <w:rsid w:val="0095349A"/>
    <w:rsid w:val="00953DC1"/>
    <w:rsid w:val="00956CF3"/>
    <w:rsid w:val="00960290"/>
    <w:rsid w:val="00960903"/>
    <w:rsid w:val="009622AE"/>
    <w:rsid w:val="0096554B"/>
    <w:rsid w:val="00966BA8"/>
    <w:rsid w:val="00966D59"/>
    <w:rsid w:val="00966DAC"/>
    <w:rsid w:val="00970323"/>
    <w:rsid w:val="00974AE9"/>
    <w:rsid w:val="00974C9A"/>
    <w:rsid w:val="00980604"/>
    <w:rsid w:val="00980C06"/>
    <w:rsid w:val="0098182E"/>
    <w:rsid w:val="00982448"/>
    <w:rsid w:val="009825E2"/>
    <w:rsid w:val="00982617"/>
    <w:rsid w:val="00985757"/>
    <w:rsid w:val="00986DCA"/>
    <w:rsid w:val="00986F5E"/>
    <w:rsid w:val="0098787A"/>
    <w:rsid w:val="00987F10"/>
    <w:rsid w:val="00992960"/>
    <w:rsid w:val="009935B7"/>
    <w:rsid w:val="00994158"/>
    <w:rsid w:val="00994797"/>
    <w:rsid w:val="0099616C"/>
    <w:rsid w:val="009961ED"/>
    <w:rsid w:val="009A0B4F"/>
    <w:rsid w:val="009A1193"/>
    <w:rsid w:val="009A6435"/>
    <w:rsid w:val="009A7699"/>
    <w:rsid w:val="009B0A12"/>
    <w:rsid w:val="009B1156"/>
    <w:rsid w:val="009B2B7C"/>
    <w:rsid w:val="009B2EB8"/>
    <w:rsid w:val="009B5427"/>
    <w:rsid w:val="009B6ACB"/>
    <w:rsid w:val="009B7E14"/>
    <w:rsid w:val="009C0A0D"/>
    <w:rsid w:val="009C40AC"/>
    <w:rsid w:val="009C44FD"/>
    <w:rsid w:val="009C6107"/>
    <w:rsid w:val="009D4211"/>
    <w:rsid w:val="009D4398"/>
    <w:rsid w:val="009D4627"/>
    <w:rsid w:val="009D489E"/>
    <w:rsid w:val="009D55B7"/>
    <w:rsid w:val="009D63B6"/>
    <w:rsid w:val="009E3BE8"/>
    <w:rsid w:val="009E5177"/>
    <w:rsid w:val="009E6B01"/>
    <w:rsid w:val="009E738A"/>
    <w:rsid w:val="009F1BD5"/>
    <w:rsid w:val="009F3660"/>
    <w:rsid w:val="00A0066D"/>
    <w:rsid w:val="00A0097E"/>
    <w:rsid w:val="00A00DC4"/>
    <w:rsid w:val="00A010AB"/>
    <w:rsid w:val="00A02887"/>
    <w:rsid w:val="00A04518"/>
    <w:rsid w:val="00A04789"/>
    <w:rsid w:val="00A0478F"/>
    <w:rsid w:val="00A10C91"/>
    <w:rsid w:val="00A10F9F"/>
    <w:rsid w:val="00A12725"/>
    <w:rsid w:val="00A14DAC"/>
    <w:rsid w:val="00A20239"/>
    <w:rsid w:val="00A2465B"/>
    <w:rsid w:val="00A24709"/>
    <w:rsid w:val="00A24CC8"/>
    <w:rsid w:val="00A24D4D"/>
    <w:rsid w:val="00A25844"/>
    <w:rsid w:val="00A304D7"/>
    <w:rsid w:val="00A31171"/>
    <w:rsid w:val="00A31722"/>
    <w:rsid w:val="00A3222A"/>
    <w:rsid w:val="00A355E0"/>
    <w:rsid w:val="00A35E98"/>
    <w:rsid w:val="00A36613"/>
    <w:rsid w:val="00A3664F"/>
    <w:rsid w:val="00A44229"/>
    <w:rsid w:val="00A514CF"/>
    <w:rsid w:val="00A524A3"/>
    <w:rsid w:val="00A53497"/>
    <w:rsid w:val="00A53592"/>
    <w:rsid w:val="00A55A64"/>
    <w:rsid w:val="00A55C8B"/>
    <w:rsid w:val="00A56522"/>
    <w:rsid w:val="00A57601"/>
    <w:rsid w:val="00A6257D"/>
    <w:rsid w:val="00A6343B"/>
    <w:rsid w:val="00A654F9"/>
    <w:rsid w:val="00A65C38"/>
    <w:rsid w:val="00A666B6"/>
    <w:rsid w:val="00A67454"/>
    <w:rsid w:val="00A67DD5"/>
    <w:rsid w:val="00A7254F"/>
    <w:rsid w:val="00A74AC5"/>
    <w:rsid w:val="00A752F6"/>
    <w:rsid w:val="00A82049"/>
    <w:rsid w:val="00A825C3"/>
    <w:rsid w:val="00A850BE"/>
    <w:rsid w:val="00A85801"/>
    <w:rsid w:val="00A866D5"/>
    <w:rsid w:val="00A87AE9"/>
    <w:rsid w:val="00A87C94"/>
    <w:rsid w:val="00A92179"/>
    <w:rsid w:val="00A93A29"/>
    <w:rsid w:val="00A95B96"/>
    <w:rsid w:val="00A970AF"/>
    <w:rsid w:val="00AA1096"/>
    <w:rsid w:val="00AA13FD"/>
    <w:rsid w:val="00AA1660"/>
    <w:rsid w:val="00AA1C69"/>
    <w:rsid w:val="00AB216A"/>
    <w:rsid w:val="00AB3660"/>
    <w:rsid w:val="00AB3FC9"/>
    <w:rsid w:val="00AB4BF7"/>
    <w:rsid w:val="00AB522F"/>
    <w:rsid w:val="00AB6031"/>
    <w:rsid w:val="00AB6C43"/>
    <w:rsid w:val="00AB785E"/>
    <w:rsid w:val="00AC351F"/>
    <w:rsid w:val="00AC623C"/>
    <w:rsid w:val="00AD0303"/>
    <w:rsid w:val="00AD0813"/>
    <w:rsid w:val="00AD15B8"/>
    <w:rsid w:val="00AD2861"/>
    <w:rsid w:val="00AD2D78"/>
    <w:rsid w:val="00AD38A7"/>
    <w:rsid w:val="00AD5BB5"/>
    <w:rsid w:val="00AD6951"/>
    <w:rsid w:val="00AD7EF8"/>
    <w:rsid w:val="00AD7F3E"/>
    <w:rsid w:val="00AE4363"/>
    <w:rsid w:val="00AE7CB0"/>
    <w:rsid w:val="00AF0ACE"/>
    <w:rsid w:val="00AF1ADD"/>
    <w:rsid w:val="00AF3E5E"/>
    <w:rsid w:val="00AF5407"/>
    <w:rsid w:val="00B011AE"/>
    <w:rsid w:val="00B03A35"/>
    <w:rsid w:val="00B04AC9"/>
    <w:rsid w:val="00B074D5"/>
    <w:rsid w:val="00B0775C"/>
    <w:rsid w:val="00B100A6"/>
    <w:rsid w:val="00B10D20"/>
    <w:rsid w:val="00B11CDC"/>
    <w:rsid w:val="00B12340"/>
    <w:rsid w:val="00B12DD9"/>
    <w:rsid w:val="00B138E1"/>
    <w:rsid w:val="00B1397B"/>
    <w:rsid w:val="00B143F3"/>
    <w:rsid w:val="00B1581D"/>
    <w:rsid w:val="00B15AEC"/>
    <w:rsid w:val="00B16325"/>
    <w:rsid w:val="00B1755B"/>
    <w:rsid w:val="00B17B6C"/>
    <w:rsid w:val="00B215CD"/>
    <w:rsid w:val="00B23C53"/>
    <w:rsid w:val="00B24285"/>
    <w:rsid w:val="00B25064"/>
    <w:rsid w:val="00B27F99"/>
    <w:rsid w:val="00B31D26"/>
    <w:rsid w:val="00B327C9"/>
    <w:rsid w:val="00B35014"/>
    <w:rsid w:val="00B35B0B"/>
    <w:rsid w:val="00B426EB"/>
    <w:rsid w:val="00B43F5F"/>
    <w:rsid w:val="00B44945"/>
    <w:rsid w:val="00B45977"/>
    <w:rsid w:val="00B45A01"/>
    <w:rsid w:val="00B46152"/>
    <w:rsid w:val="00B4720C"/>
    <w:rsid w:val="00B479A6"/>
    <w:rsid w:val="00B510F7"/>
    <w:rsid w:val="00B5233C"/>
    <w:rsid w:val="00B54AEF"/>
    <w:rsid w:val="00B55B48"/>
    <w:rsid w:val="00B6097B"/>
    <w:rsid w:val="00B617AD"/>
    <w:rsid w:val="00B6289B"/>
    <w:rsid w:val="00B649A1"/>
    <w:rsid w:val="00B64E9A"/>
    <w:rsid w:val="00B673BF"/>
    <w:rsid w:val="00B70AF1"/>
    <w:rsid w:val="00B72994"/>
    <w:rsid w:val="00B745F2"/>
    <w:rsid w:val="00B75DBC"/>
    <w:rsid w:val="00B7725A"/>
    <w:rsid w:val="00B77298"/>
    <w:rsid w:val="00B772DC"/>
    <w:rsid w:val="00B80879"/>
    <w:rsid w:val="00B82736"/>
    <w:rsid w:val="00B82F3F"/>
    <w:rsid w:val="00B84853"/>
    <w:rsid w:val="00B87B28"/>
    <w:rsid w:val="00B90A26"/>
    <w:rsid w:val="00B915BC"/>
    <w:rsid w:val="00B9243F"/>
    <w:rsid w:val="00B92833"/>
    <w:rsid w:val="00B9341A"/>
    <w:rsid w:val="00B9465E"/>
    <w:rsid w:val="00BA0F6E"/>
    <w:rsid w:val="00BA2D4F"/>
    <w:rsid w:val="00BA34EB"/>
    <w:rsid w:val="00BA6292"/>
    <w:rsid w:val="00BA766F"/>
    <w:rsid w:val="00BB0220"/>
    <w:rsid w:val="00BB11CA"/>
    <w:rsid w:val="00BB38A1"/>
    <w:rsid w:val="00BB3FCE"/>
    <w:rsid w:val="00BB4773"/>
    <w:rsid w:val="00BB5FD2"/>
    <w:rsid w:val="00BB6F2A"/>
    <w:rsid w:val="00BC036E"/>
    <w:rsid w:val="00BC0C79"/>
    <w:rsid w:val="00BC35E1"/>
    <w:rsid w:val="00BC3F3D"/>
    <w:rsid w:val="00BC464A"/>
    <w:rsid w:val="00BC4EAF"/>
    <w:rsid w:val="00BC6211"/>
    <w:rsid w:val="00BC6EF3"/>
    <w:rsid w:val="00BD0D01"/>
    <w:rsid w:val="00BE4C5B"/>
    <w:rsid w:val="00BE6BE8"/>
    <w:rsid w:val="00BE74C6"/>
    <w:rsid w:val="00BF0A53"/>
    <w:rsid w:val="00BF1020"/>
    <w:rsid w:val="00BF1720"/>
    <w:rsid w:val="00BF2DD8"/>
    <w:rsid w:val="00BF30E8"/>
    <w:rsid w:val="00BF3CF4"/>
    <w:rsid w:val="00BF3F56"/>
    <w:rsid w:val="00BF454C"/>
    <w:rsid w:val="00BF6A74"/>
    <w:rsid w:val="00C02991"/>
    <w:rsid w:val="00C02A37"/>
    <w:rsid w:val="00C03AE0"/>
    <w:rsid w:val="00C04B3F"/>
    <w:rsid w:val="00C05012"/>
    <w:rsid w:val="00C05316"/>
    <w:rsid w:val="00C12421"/>
    <w:rsid w:val="00C136D1"/>
    <w:rsid w:val="00C14606"/>
    <w:rsid w:val="00C14A27"/>
    <w:rsid w:val="00C15A45"/>
    <w:rsid w:val="00C16633"/>
    <w:rsid w:val="00C169A5"/>
    <w:rsid w:val="00C16F7C"/>
    <w:rsid w:val="00C17675"/>
    <w:rsid w:val="00C239BE"/>
    <w:rsid w:val="00C24285"/>
    <w:rsid w:val="00C243DC"/>
    <w:rsid w:val="00C2639E"/>
    <w:rsid w:val="00C342BC"/>
    <w:rsid w:val="00C35F6D"/>
    <w:rsid w:val="00C36085"/>
    <w:rsid w:val="00C36BDB"/>
    <w:rsid w:val="00C37033"/>
    <w:rsid w:val="00C373F3"/>
    <w:rsid w:val="00C425ED"/>
    <w:rsid w:val="00C426D9"/>
    <w:rsid w:val="00C45CAA"/>
    <w:rsid w:val="00C4719D"/>
    <w:rsid w:val="00C5050D"/>
    <w:rsid w:val="00C53ABC"/>
    <w:rsid w:val="00C5450B"/>
    <w:rsid w:val="00C62398"/>
    <w:rsid w:val="00C642B7"/>
    <w:rsid w:val="00C71C19"/>
    <w:rsid w:val="00C83461"/>
    <w:rsid w:val="00C8455D"/>
    <w:rsid w:val="00C85D3F"/>
    <w:rsid w:val="00C86210"/>
    <w:rsid w:val="00C8781C"/>
    <w:rsid w:val="00C90353"/>
    <w:rsid w:val="00C936D1"/>
    <w:rsid w:val="00C94ADA"/>
    <w:rsid w:val="00C95C85"/>
    <w:rsid w:val="00C965F5"/>
    <w:rsid w:val="00CA116E"/>
    <w:rsid w:val="00CA1620"/>
    <w:rsid w:val="00CA7CFD"/>
    <w:rsid w:val="00CB00D6"/>
    <w:rsid w:val="00CB0B1E"/>
    <w:rsid w:val="00CB31A4"/>
    <w:rsid w:val="00CB6013"/>
    <w:rsid w:val="00CB61F7"/>
    <w:rsid w:val="00CB779E"/>
    <w:rsid w:val="00CC07C2"/>
    <w:rsid w:val="00CC0D70"/>
    <w:rsid w:val="00CC1001"/>
    <w:rsid w:val="00CC1A75"/>
    <w:rsid w:val="00CC1EB9"/>
    <w:rsid w:val="00CC2746"/>
    <w:rsid w:val="00CC4170"/>
    <w:rsid w:val="00CC5228"/>
    <w:rsid w:val="00CC5384"/>
    <w:rsid w:val="00CD388F"/>
    <w:rsid w:val="00CD7512"/>
    <w:rsid w:val="00CF3721"/>
    <w:rsid w:val="00CF6393"/>
    <w:rsid w:val="00CF6CA0"/>
    <w:rsid w:val="00CF725C"/>
    <w:rsid w:val="00D01250"/>
    <w:rsid w:val="00D01C84"/>
    <w:rsid w:val="00D02989"/>
    <w:rsid w:val="00D0379C"/>
    <w:rsid w:val="00D06897"/>
    <w:rsid w:val="00D06A9A"/>
    <w:rsid w:val="00D0716E"/>
    <w:rsid w:val="00D0729F"/>
    <w:rsid w:val="00D1017F"/>
    <w:rsid w:val="00D1607D"/>
    <w:rsid w:val="00D164F4"/>
    <w:rsid w:val="00D1751A"/>
    <w:rsid w:val="00D21021"/>
    <w:rsid w:val="00D2171D"/>
    <w:rsid w:val="00D2754B"/>
    <w:rsid w:val="00D30772"/>
    <w:rsid w:val="00D365FB"/>
    <w:rsid w:val="00D37298"/>
    <w:rsid w:val="00D37B7F"/>
    <w:rsid w:val="00D4124D"/>
    <w:rsid w:val="00D43B19"/>
    <w:rsid w:val="00D45F39"/>
    <w:rsid w:val="00D51A38"/>
    <w:rsid w:val="00D548DC"/>
    <w:rsid w:val="00D55148"/>
    <w:rsid w:val="00D55A0B"/>
    <w:rsid w:val="00D55A18"/>
    <w:rsid w:val="00D55DC6"/>
    <w:rsid w:val="00D57130"/>
    <w:rsid w:val="00D6098F"/>
    <w:rsid w:val="00D6190D"/>
    <w:rsid w:val="00D61D86"/>
    <w:rsid w:val="00D62247"/>
    <w:rsid w:val="00D62AB2"/>
    <w:rsid w:val="00D63BE2"/>
    <w:rsid w:val="00D63FB3"/>
    <w:rsid w:val="00D644FC"/>
    <w:rsid w:val="00D65D33"/>
    <w:rsid w:val="00D66972"/>
    <w:rsid w:val="00D721BE"/>
    <w:rsid w:val="00D769C6"/>
    <w:rsid w:val="00D76E20"/>
    <w:rsid w:val="00D81334"/>
    <w:rsid w:val="00D848E8"/>
    <w:rsid w:val="00D9036A"/>
    <w:rsid w:val="00D93BF7"/>
    <w:rsid w:val="00D96042"/>
    <w:rsid w:val="00DA1959"/>
    <w:rsid w:val="00DA19A6"/>
    <w:rsid w:val="00DA5A2E"/>
    <w:rsid w:val="00DB2C73"/>
    <w:rsid w:val="00DB352D"/>
    <w:rsid w:val="00DB3A9D"/>
    <w:rsid w:val="00DB4526"/>
    <w:rsid w:val="00DB50B0"/>
    <w:rsid w:val="00DB6939"/>
    <w:rsid w:val="00DB6B0A"/>
    <w:rsid w:val="00DB7597"/>
    <w:rsid w:val="00DC17C8"/>
    <w:rsid w:val="00DC1BE8"/>
    <w:rsid w:val="00DC5ECB"/>
    <w:rsid w:val="00DC654C"/>
    <w:rsid w:val="00DD135C"/>
    <w:rsid w:val="00DD191A"/>
    <w:rsid w:val="00DD21CD"/>
    <w:rsid w:val="00DD3ECB"/>
    <w:rsid w:val="00DD5720"/>
    <w:rsid w:val="00DD5778"/>
    <w:rsid w:val="00DD6D60"/>
    <w:rsid w:val="00DE1BEF"/>
    <w:rsid w:val="00DE35C2"/>
    <w:rsid w:val="00DE7B75"/>
    <w:rsid w:val="00DF0E75"/>
    <w:rsid w:val="00DF5414"/>
    <w:rsid w:val="00E01BEF"/>
    <w:rsid w:val="00E059E1"/>
    <w:rsid w:val="00E05B02"/>
    <w:rsid w:val="00E05F72"/>
    <w:rsid w:val="00E063C1"/>
    <w:rsid w:val="00E06D46"/>
    <w:rsid w:val="00E17528"/>
    <w:rsid w:val="00E20439"/>
    <w:rsid w:val="00E207D7"/>
    <w:rsid w:val="00E21902"/>
    <w:rsid w:val="00E22C2C"/>
    <w:rsid w:val="00E24C46"/>
    <w:rsid w:val="00E33582"/>
    <w:rsid w:val="00E34264"/>
    <w:rsid w:val="00E34A9B"/>
    <w:rsid w:val="00E356FB"/>
    <w:rsid w:val="00E363BE"/>
    <w:rsid w:val="00E36A9B"/>
    <w:rsid w:val="00E4554A"/>
    <w:rsid w:val="00E45F92"/>
    <w:rsid w:val="00E46BA6"/>
    <w:rsid w:val="00E52584"/>
    <w:rsid w:val="00E53F6B"/>
    <w:rsid w:val="00E6299B"/>
    <w:rsid w:val="00E62C3F"/>
    <w:rsid w:val="00E64CB6"/>
    <w:rsid w:val="00E654FC"/>
    <w:rsid w:val="00E7064A"/>
    <w:rsid w:val="00E70B7F"/>
    <w:rsid w:val="00E7173E"/>
    <w:rsid w:val="00E724D4"/>
    <w:rsid w:val="00E72AB4"/>
    <w:rsid w:val="00E72BD0"/>
    <w:rsid w:val="00E72E9B"/>
    <w:rsid w:val="00E73746"/>
    <w:rsid w:val="00E751D9"/>
    <w:rsid w:val="00E754C4"/>
    <w:rsid w:val="00E75FF1"/>
    <w:rsid w:val="00E7650C"/>
    <w:rsid w:val="00E77E70"/>
    <w:rsid w:val="00E77FF2"/>
    <w:rsid w:val="00E824E7"/>
    <w:rsid w:val="00E84DEF"/>
    <w:rsid w:val="00E851D0"/>
    <w:rsid w:val="00E868E5"/>
    <w:rsid w:val="00E92F80"/>
    <w:rsid w:val="00E93ACB"/>
    <w:rsid w:val="00E943D3"/>
    <w:rsid w:val="00E944AB"/>
    <w:rsid w:val="00E94FD3"/>
    <w:rsid w:val="00E95225"/>
    <w:rsid w:val="00E97C72"/>
    <w:rsid w:val="00EA02F4"/>
    <w:rsid w:val="00EA2984"/>
    <w:rsid w:val="00EA4DD8"/>
    <w:rsid w:val="00EA62E1"/>
    <w:rsid w:val="00EB16CF"/>
    <w:rsid w:val="00EB3469"/>
    <w:rsid w:val="00EB3EB4"/>
    <w:rsid w:val="00EB769A"/>
    <w:rsid w:val="00EB76A4"/>
    <w:rsid w:val="00EC19CC"/>
    <w:rsid w:val="00EC1C5C"/>
    <w:rsid w:val="00EC2E08"/>
    <w:rsid w:val="00EC4393"/>
    <w:rsid w:val="00EC4675"/>
    <w:rsid w:val="00ED0415"/>
    <w:rsid w:val="00ED07A8"/>
    <w:rsid w:val="00ED1800"/>
    <w:rsid w:val="00ED2775"/>
    <w:rsid w:val="00ED2840"/>
    <w:rsid w:val="00ED7693"/>
    <w:rsid w:val="00EE156A"/>
    <w:rsid w:val="00EE1E8F"/>
    <w:rsid w:val="00EE1F9E"/>
    <w:rsid w:val="00EE20C2"/>
    <w:rsid w:val="00EE3C16"/>
    <w:rsid w:val="00EE489D"/>
    <w:rsid w:val="00EE5D27"/>
    <w:rsid w:val="00EE6B82"/>
    <w:rsid w:val="00EE6EDF"/>
    <w:rsid w:val="00EE6FA5"/>
    <w:rsid w:val="00EE715B"/>
    <w:rsid w:val="00EF1BFC"/>
    <w:rsid w:val="00EF1EF9"/>
    <w:rsid w:val="00EF2DAE"/>
    <w:rsid w:val="00EF7978"/>
    <w:rsid w:val="00F01CCB"/>
    <w:rsid w:val="00F04BE4"/>
    <w:rsid w:val="00F04EFD"/>
    <w:rsid w:val="00F0574A"/>
    <w:rsid w:val="00F057F3"/>
    <w:rsid w:val="00F06923"/>
    <w:rsid w:val="00F06E99"/>
    <w:rsid w:val="00F07FF6"/>
    <w:rsid w:val="00F140F9"/>
    <w:rsid w:val="00F23F4F"/>
    <w:rsid w:val="00F25B63"/>
    <w:rsid w:val="00F27D11"/>
    <w:rsid w:val="00F30399"/>
    <w:rsid w:val="00F338AC"/>
    <w:rsid w:val="00F34466"/>
    <w:rsid w:val="00F35798"/>
    <w:rsid w:val="00F41406"/>
    <w:rsid w:val="00F41E24"/>
    <w:rsid w:val="00F47BE4"/>
    <w:rsid w:val="00F47C32"/>
    <w:rsid w:val="00F5131C"/>
    <w:rsid w:val="00F5298D"/>
    <w:rsid w:val="00F53145"/>
    <w:rsid w:val="00F5375D"/>
    <w:rsid w:val="00F54648"/>
    <w:rsid w:val="00F54714"/>
    <w:rsid w:val="00F5680F"/>
    <w:rsid w:val="00F60DAE"/>
    <w:rsid w:val="00F61D3E"/>
    <w:rsid w:val="00F63DB4"/>
    <w:rsid w:val="00F669CE"/>
    <w:rsid w:val="00F67732"/>
    <w:rsid w:val="00F6787B"/>
    <w:rsid w:val="00F7052C"/>
    <w:rsid w:val="00F7076E"/>
    <w:rsid w:val="00F7139E"/>
    <w:rsid w:val="00F8100A"/>
    <w:rsid w:val="00F81D22"/>
    <w:rsid w:val="00F83BCC"/>
    <w:rsid w:val="00F87807"/>
    <w:rsid w:val="00F936E0"/>
    <w:rsid w:val="00F9498F"/>
    <w:rsid w:val="00F95382"/>
    <w:rsid w:val="00F97636"/>
    <w:rsid w:val="00FA1CF3"/>
    <w:rsid w:val="00FA4734"/>
    <w:rsid w:val="00FA5170"/>
    <w:rsid w:val="00FA550F"/>
    <w:rsid w:val="00FA71E8"/>
    <w:rsid w:val="00FB14C0"/>
    <w:rsid w:val="00FB1B13"/>
    <w:rsid w:val="00FB5A60"/>
    <w:rsid w:val="00FC15C2"/>
    <w:rsid w:val="00FC1F2F"/>
    <w:rsid w:val="00FC1F9E"/>
    <w:rsid w:val="00FC2C6C"/>
    <w:rsid w:val="00FC2FA0"/>
    <w:rsid w:val="00FC5908"/>
    <w:rsid w:val="00FC5A64"/>
    <w:rsid w:val="00FC5B65"/>
    <w:rsid w:val="00FC65E1"/>
    <w:rsid w:val="00FD21CE"/>
    <w:rsid w:val="00FD3570"/>
    <w:rsid w:val="00FD6C19"/>
    <w:rsid w:val="00FE0662"/>
    <w:rsid w:val="00FE0F2E"/>
    <w:rsid w:val="00FE29B6"/>
    <w:rsid w:val="00FE2D6E"/>
    <w:rsid w:val="00FE5306"/>
    <w:rsid w:val="00FE558F"/>
    <w:rsid w:val="00FE6A6D"/>
    <w:rsid w:val="00FE733C"/>
    <w:rsid w:val="00FE7934"/>
    <w:rsid w:val="00FF17B9"/>
    <w:rsid w:val="00FF2B55"/>
    <w:rsid w:val="00FF37DC"/>
    <w:rsid w:val="00FF3B0F"/>
    <w:rsid w:val="00FF4198"/>
    <w:rsid w:val="00FF5BB0"/>
    <w:rsid w:val="00FF7386"/>
    <w:rsid w:val="19134478"/>
    <w:rsid w:val="4CA6B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D0906"/>
  <w14:defaultImageDpi w14:val="96"/>
  <w15:docId w15:val="{62ADA0D5-6558-4106-A923-F6F81CC1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toc 1" w:semiHidden="1" w:uiPriority="39" w:unhideWhenUsed="1"/>
    <w:lsdException w:name="toc 2" w:semiHidden="1" w:uiPriority="39" w:unhideWhenUsed="1"/>
    <w:lsdException w:name="toc 3" w:semiHidden="1" w:uiPriority="39" w:unhideWhenUsed="1"/>
    <w:lsdException w:name="header" w:semiHidden="1" w:uiPriority="99" w:unhideWhenUsed="1"/>
    <w:lsdException w:name="footer" w:semiHidden="1" w:uiPriority="99" w:unhideWhenUsed="1"/>
    <w:lsdException w:name="table of figures" w:semiHidden="1" w:uiPriority="99" w:unhideWhenUsed="1"/>
    <w:lsdException w:name="Hyperlink" w:semiHidden="1" w:uiPriority="99" w:unhideWhenUsed="1"/>
    <w:lsdException w:name="Strong" w:uiPriority="22" w:qFormat="1"/>
    <w:lsdException w:name="Emphasis" w:uiPriority="20"/>
    <w:lsdException w:name="Normal (Web)"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2B7"/>
    <w:pPr>
      <w:spacing w:after="240" w:line="360" w:lineRule="auto"/>
      <w:jc w:val="both"/>
    </w:pPr>
    <w:rPr>
      <w:sz w:val="24"/>
      <w:szCs w:val="24"/>
      <w:lang w:eastAsia="en-US"/>
    </w:rPr>
  </w:style>
  <w:style w:type="paragraph" w:styleId="Heading1">
    <w:name w:val="heading 1"/>
    <w:basedOn w:val="Normal"/>
    <w:next w:val="Normal"/>
    <w:link w:val="Heading1Char"/>
    <w:uiPriority w:val="9"/>
    <w:qFormat/>
    <w:rsid w:val="00B6097B"/>
    <w:pPr>
      <w:keepNext/>
      <w:pageBreakBefore/>
      <w:numPr>
        <w:numId w:val="1"/>
      </w:numPr>
      <w:tabs>
        <w:tab w:val="left" w:pos="425"/>
      </w:tabs>
      <w:ind w:left="431" w:hanging="431"/>
      <w:jc w:val="left"/>
      <w:outlineLvl w:val="0"/>
    </w:pPr>
    <w:rPr>
      <w:rFonts w:eastAsia="Arial Unicode MS"/>
      <w:b/>
      <w:caps/>
      <w:color w:val="000000" w:themeColor="text1"/>
      <w:sz w:val="28"/>
      <w:szCs w:val="20"/>
    </w:rPr>
  </w:style>
  <w:style w:type="paragraph" w:styleId="Heading2">
    <w:name w:val="heading 2"/>
    <w:basedOn w:val="Normal"/>
    <w:next w:val="Normal"/>
    <w:link w:val="Heading2Char"/>
    <w:uiPriority w:val="9"/>
    <w:qFormat/>
    <w:rsid w:val="00B6097B"/>
    <w:pPr>
      <w:keepNext/>
      <w:numPr>
        <w:ilvl w:val="1"/>
        <w:numId w:val="1"/>
      </w:numPr>
      <w:ind w:left="437" w:hanging="437"/>
      <w:jc w:val="left"/>
      <w:outlineLvl w:val="1"/>
    </w:pPr>
    <w:rPr>
      <w:rFonts w:eastAsia="Arial Unicode MS"/>
      <w:b/>
      <w:szCs w:val="20"/>
    </w:rPr>
  </w:style>
  <w:style w:type="paragraph" w:styleId="Heading3">
    <w:name w:val="heading 3"/>
    <w:basedOn w:val="Normal"/>
    <w:next w:val="Normal"/>
    <w:link w:val="Heading3Char"/>
    <w:uiPriority w:val="9"/>
    <w:qFormat/>
    <w:rsid w:val="00B6097B"/>
    <w:pPr>
      <w:keepNext/>
      <w:numPr>
        <w:ilvl w:val="2"/>
        <w:numId w:val="1"/>
      </w:numPr>
      <w:ind w:left="720"/>
      <w:jc w:val="left"/>
      <w:outlineLvl w:val="2"/>
    </w:pPr>
    <w:rPr>
      <w:rFonts w:eastAsia="Arial Unicode MS"/>
      <w:b/>
      <w:szCs w:val="20"/>
    </w:rPr>
  </w:style>
  <w:style w:type="paragraph" w:styleId="Heading4">
    <w:name w:val="heading 4"/>
    <w:basedOn w:val="Normal"/>
    <w:next w:val="Normal"/>
    <w:link w:val="Heading4Char"/>
    <w:uiPriority w:val="9"/>
    <w:rsid w:val="00E62C3F"/>
    <w:pPr>
      <w:keepNext/>
      <w:numPr>
        <w:ilvl w:val="3"/>
        <w:numId w:val="1"/>
      </w:numPr>
      <w:pBdr>
        <w:left w:val="single" w:sz="6" w:space="1" w:color="auto"/>
        <w:bottom w:val="single" w:sz="6" w:space="6" w:color="auto"/>
        <w:right w:val="single" w:sz="6" w:space="1" w:color="auto"/>
      </w:pBdr>
      <w:spacing w:before="120" w:after="120"/>
      <w:outlineLvl w:val="3"/>
    </w:pPr>
    <w:rPr>
      <w:rFonts w:eastAsia="Arial Unicode MS"/>
      <w:szCs w:val="20"/>
    </w:rPr>
  </w:style>
  <w:style w:type="paragraph" w:styleId="Heading5">
    <w:name w:val="heading 5"/>
    <w:basedOn w:val="Normal"/>
    <w:next w:val="Normal"/>
    <w:link w:val="Heading5Char"/>
    <w:uiPriority w:val="9"/>
    <w:rsid w:val="00E62C3F"/>
    <w:pPr>
      <w:keepNext/>
      <w:numPr>
        <w:ilvl w:val="4"/>
        <w:numId w:val="1"/>
      </w:numPr>
      <w:pBdr>
        <w:left w:val="single" w:sz="6" w:space="1" w:color="auto"/>
        <w:right w:val="single" w:sz="6" w:space="1" w:color="auto"/>
      </w:pBdr>
      <w:spacing w:before="120"/>
      <w:outlineLvl w:val="4"/>
    </w:pPr>
    <w:rPr>
      <w:rFonts w:eastAsia="Arial Unicode MS"/>
      <w:szCs w:val="20"/>
    </w:rPr>
  </w:style>
  <w:style w:type="paragraph" w:styleId="Heading6">
    <w:name w:val="heading 6"/>
    <w:basedOn w:val="Normal"/>
    <w:next w:val="Normal"/>
    <w:link w:val="Heading6Char"/>
    <w:uiPriority w:val="9"/>
    <w:rsid w:val="00E62C3F"/>
    <w:pPr>
      <w:keepNext/>
      <w:numPr>
        <w:ilvl w:val="5"/>
        <w:numId w:val="1"/>
      </w:numPr>
      <w:pBdr>
        <w:left w:val="single" w:sz="6" w:space="1" w:color="auto"/>
        <w:bottom w:val="single" w:sz="6" w:space="1" w:color="auto"/>
        <w:right w:val="single" w:sz="6" w:space="1" w:color="auto"/>
      </w:pBdr>
      <w:outlineLvl w:val="5"/>
    </w:pPr>
    <w:rPr>
      <w:rFonts w:eastAsia="Arial Unicode MS"/>
      <w:szCs w:val="20"/>
    </w:rPr>
  </w:style>
  <w:style w:type="paragraph" w:styleId="Heading7">
    <w:name w:val="heading 7"/>
    <w:basedOn w:val="Normal"/>
    <w:next w:val="Normal"/>
    <w:link w:val="Heading7Char"/>
    <w:uiPriority w:val="9"/>
    <w:rsid w:val="00E62C3F"/>
    <w:pPr>
      <w:keepNext/>
      <w:numPr>
        <w:ilvl w:val="6"/>
        <w:numId w:val="1"/>
      </w:numPr>
      <w:pBdr>
        <w:top w:val="single" w:sz="6" w:space="6" w:color="auto"/>
        <w:left w:val="single" w:sz="6" w:space="1" w:color="auto"/>
        <w:bottom w:val="single" w:sz="6" w:space="1" w:color="auto"/>
        <w:right w:val="single" w:sz="6" w:space="1" w:color="auto"/>
      </w:pBdr>
      <w:outlineLvl w:val="6"/>
    </w:pPr>
    <w:rPr>
      <w:szCs w:val="20"/>
    </w:rPr>
  </w:style>
  <w:style w:type="paragraph" w:styleId="Heading8">
    <w:name w:val="heading 8"/>
    <w:basedOn w:val="Normal"/>
    <w:next w:val="Normal"/>
    <w:link w:val="Heading8Char"/>
    <w:uiPriority w:val="9"/>
    <w:rsid w:val="00E62C3F"/>
    <w:pPr>
      <w:keepNext/>
      <w:numPr>
        <w:ilvl w:val="7"/>
        <w:numId w:val="1"/>
      </w:numPr>
      <w:outlineLvl w:val="7"/>
    </w:pPr>
    <w:rPr>
      <w:rFonts w:ascii="Times" w:hAnsi="Times"/>
      <w:b/>
      <w:szCs w:val="20"/>
    </w:rPr>
  </w:style>
  <w:style w:type="paragraph" w:styleId="Heading9">
    <w:name w:val="heading 9"/>
    <w:basedOn w:val="Normal"/>
    <w:next w:val="Normal"/>
    <w:link w:val="Heading9Char"/>
    <w:uiPriority w:val="9"/>
    <w:rsid w:val="00E62C3F"/>
    <w:pPr>
      <w:keepNext/>
      <w:numPr>
        <w:ilvl w:val="8"/>
        <w:numId w:val="1"/>
      </w:numPr>
      <w:outlineLvl w:val="8"/>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097B"/>
    <w:rPr>
      <w:rFonts w:eastAsia="Arial Unicode MS"/>
      <w:b/>
      <w:caps/>
      <w:color w:val="000000" w:themeColor="text1"/>
      <w:sz w:val="28"/>
      <w:lang w:eastAsia="en-US"/>
    </w:rPr>
  </w:style>
  <w:style w:type="character" w:customStyle="1" w:styleId="Heading2Char">
    <w:name w:val="Heading 2 Char"/>
    <w:basedOn w:val="DefaultParagraphFont"/>
    <w:link w:val="Heading2"/>
    <w:uiPriority w:val="9"/>
    <w:locked/>
    <w:rsid w:val="00B6097B"/>
    <w:rPr>
      <w:rFonts w:eastAsia="Arial Unicode MS"/>
      <w:b/>
      <w:sz w:val="24"/>
      <w:lang w:eastAsia="en-US"/>
    </w:rPr>
  </w:style>
  <w:style w:type="character" w:customStyle="1" w:styleId="Heading3Char">
    <w:name w:val="Heading 3 Char"/>
    <w:basedOn w:val="DefaultParagraphFont"/>
    <w:link w:val="Heading3"/>
    <w:uiPriority w:val="9"/>
    <w:locked/>
    <w:rsid w:val="00B6097B"/>
    <w:rPr>
      <w:rFonts w:eastAsia="Arial Unicode MS"/>
      <w:b/>
      <w:sz w:val="24"/>
      <w:lang w:eastAsia="en-US"/>
    </w:rPr>
  </w:style>
  <w:style w:type="character" w:customStyle="1" w:styleId="Heading4Char">
    <w:name w:val="Heading 4 Char"/>
    <w:basedOn w:val="DefaultParagraphFont"/>
    <w:link w:val="Heading4"/>
    <w:uiPriority w:val="9"/>
    <w:locked/>
    <w:rPr>
      <w:rFonts w:eastAsia="Arial Unicode MS"/>
      <w:sz w:val="24"/>
      <w:lang w:eastAsia="en-US"/>
    </w:rPr>
  </w:style>
  <w:style w:type="character" w:customStyle="1" w:styleId="Heading5Char">
    <w:name w:val="Heading 5 Char"/>
    <w:basedOn w:val="DefaultParagraphFont"/>
    <w:link w:val="Heading5"/>
    <w:uiPriority w:val="9"/>
    <w:locked/>
    <w:rPr>
      <w:rFonts w:eastAsia="Arial Unicode MS"/>
      <w:sz w:val="24"/>
      <w:lang w:eastAsia="en-US"/>
    </w:rPr>
  </w:style>
  <w:style w:type="character" w:customStyle="1" w:styleId="Heading6Char">
    <w:name w:val="Heading 6 Char"/>
    <w:basedOn w:val="DefaultParagraphFont"/>
    <w:link w:val="Heading6"/>
    <w:uiPriority w:val="9"/>
    <w:locked/>
    <w:rPr>
      <w:rFonts w:eastAsia="Arial Unicode MS"/>
      <w:sz w:val="24"/>
      <w:lang w:eastAsia="en-US"/>
    </w:rPr>
  </w:style>
  <w:style w:type="character" w:customStyle="1" w:styleId="Heading7Char">
    <w:name w:val="Heading 7 Char"/>
    <w:basedOn w:val="DefaultParagraphFont"/>
    <w:link w:val="Heading7"/>
    <w:uiPriority w:val="9"/>
    <w:locked/>
    <w:rPr>
      <w:sz w:val="24"/>
      <w:lang w:eastAsia="en-US"/>
    </w:rPr>
  </w:style>
  <w:style w:type="character" w:customStyle="1" w:styleId="Heading8Char">
    <w:name w:val="Heading 8 Char"/>
    <w:basedOn w:val="DefaultParagraphFont"/>
    <w:link w:val="Heading8"/>
    <w:uiPriority w:val="9"/>
    <w:locked/>
    <w:rPr>
      <w:rFonts w:ascii="Times" w:hAnsi="Times"/>
      <w:b/>
      <w:sz w:val="24"/>
      <w:lang w:eastAsia="en-US"/>
    </w:rPr>
  </w:style>
  <w:style w:type="character" w:customStyle="1" w:styleId="Heading9Char">
    <w:name w:val="Heading 9 Char"/>
    <w:basedOn w:val="DefaultParagraphFont"/>
    <w:link w:val="Heading9"/>
    <w:uiPriority w:val="9"/>
    <w:locked/>
    <w:rPr>
      <w:rFonts w:ascii="Times" w:hAnsi="Times"/>
      <w:b/>
      <w:sz w:val="28"/>
      <w:lang w:eastAsia="en-US"/>
    </w:rPr>
  </w:style>
  <w:style w:type="paragraph" w:styleId="EndnoteText">
    <w:name w:val="endnote text"/>
    <w:basedOn w:val="Normal"/>
    <w:link w:val="EndnoteTextChar"/>
    <w:uiPriority w:val="99"/>
    <w:semiHidden/>
    <w:rsid w:val="00E62C3F"/>
    <w:rPr>
      <w:rFonts w:ascii="Times" w:hAnsi="Times"/>
      <w:sz w:val="20"/>
      <w:szCs w:val="20"/>
    </w:rPr>
  </w:style>
  <w:style w:type="character" w:customStyle="1" w:styleId="EndnoteTextChar">
    <w:name w:val="Endnote Text Char"/>
    <w:basedOn w:val="DefaultParagraphFont"/>
    <w:link w:val="EndnoteText"/>
    <w:uiPriority w:val="99"/>
    <w:semiHidden/>
    <w:locked/>
    <w:rsid w:val="00222583"/>
    <w:rPr>
      <w:rFonts w:ascii="Times" w:hAnsi="Times" w:cs="Times New Roman"/>
      <w:lang w:val="x-none" w:eastAsia="en-US"/>
    </w:rPr>
  </w:style>
  <w:style w:type="paragraph" w:styleId="BodyText2">
    <w:name w:val="Body Text 2"/>
    <w:basedOn w:val="Normal"/>
    <w:link w:val="BodyText2Char"/>
    <w:uiPriority w:val="99"/>
    <w:rsid w:val="00E62C3F"/>
    <w:rPr>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E62C3F"/>
    <w:pPr>
      <w:tabs>
        <w:tab w:val="left" w:pos="851"/>
      </w:tabs>
      <w:ind w:left="1010" w:hanging="159"/>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
    <w:name w:val="Body Text"/>
    <w:basedOn w:val="Normal"/>
    <w:link w:val="BodyTextChar"/>
    <w:uiPriority w:val="99"/>
    <w:rsid w:val="00E62C3F"/>
    <w:rPr>
      <w:sz w:val="28"/>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lockText">
    <w:name w:val="Block Text"/>
    <w:basedOn w:val="Normal"/>
    <w:uiPriority w:val="99"/>
    <w:rsid w:val="00E62C3F"/>
    <w:pPr>
      <w:ind w:left="1440" w:right="-720"/>
    </w:pPr>
    <w:rPr>
      <w:rFonts w:ascii="Times" w:hAnsi="Times"/>
      <w:szCs w:val="20"/>
      <w:lang w:val="en-US"/>
    </w:rPr>
  </w:style>
  <w:style w:type="paragraph" w:customStyle="1" w:styleId="puv-Normal">
    <w:name w:val="puv-Normal"/>
    <w:basedOn w:val="Normal"/>
    <w:link w:val="puv-NormalChar"/>
    <w:rsid w:val="00E62C3F"/>
    <w:pPr>
      <w:tabs>
        <w:tab w:val="left" w:pos="1276"/>
        <w:tab w:val="left" w:pos="2552"/>
        <w:tab w:val="left" w:pos="3828"/>
        <w:tab w:val="left" w:pos="5103"/>
        <w:tab w:val="left" w:pos="6379"/>
        <w:tab w:val="left" w:pos="7655"/>
      </w:tabs>
      <w:spacing w:before="150" w:after="150" w:line="300" w:lineRule="atLeast"/>
      <w:ind w:left="1276"/>
    </w:pPr>
    <w:rPr>
      <w:szCs w:val="20"/>
    </w:rPr>
  </w:style>
  <w:style w:type="paragraph" w:styleId="BodyTextIndent2">
    <w:name w:val="Body Text Indent 2"/>
    <w:basedOn w:val="Normal"/>
    <w:link w:val="BodyTextIndent2Char"/>
    <w:uiPriority w:val="99"/>
    <w:rsid w:val="00E62C3F"/>
    <w:pPr>
      <w:tabs>
        <w:tab w:val="left" w:pos="357"/>
      </w:tabs>
      <w:ind w:left="357"/>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3">
    <w:name w:val="Body Text 3"/>
    <w:basedOn w:val="Normal"/>
    <w:link w:val="BodyText3Char"/>
    <w:uiPriority w:val="99"/>
    <w:rsid w:val="00E62C3F"/>
    <w:pPr>
      <w:tabs>
        <w:tab w:val="right" w:pos="7938"/>
      </w:tabs>
    </w:pPr>
    <w:rPr>
      <w:rFonts w:ascii="Times" w:hAnsi="Times"/>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rsid w:val="00E62C3F"/>
    <w:pPr>
      <w:tabs>
        <w:tab w:val="center" w:pos="4153"/>
        <w:tab w:val="right" w:pos="8306"/>
      </w:tabs>
    </w:pPr>
  </w:style>
  <w:style w:type="character" w:customStyle="1" w:styleId="HeaderChar">
    <w:name w:val="Header Char"/>
    <w:basedOn w:val="DefaultParagraphFont"/>
    <w:link w:val="Header"/>
    <w:uiPriority w:val="99"/>
    <w:locked/>
    <w:rsid w:val="00222583"/>
    <w:rPr>
      <w:rFonts w:cs="Times New Roman"/>
      <w:sz w:val="24"/>
      <w:szCs w:val="24"/>
      <w:lang w:val="x-none" w:eastAsia="en-US"/>
    </w:rPr>
  </w:style>
  <w:style w:type="character" w:styleId="PageNumber">
    <w:name w:val="page number"/>
    <w:basedOn w:val="DefaultParagraphFont"/>
    <w:uiPriority w:val="99"/>
    <w:rsid w:val="00E62C3F"/>
    <w:rPr>
      <w:rFonts w:cs="Times New Roman"/>
    </w:rPr>
  </w:style>
  <w:style w:type="paragraph" w:styleId="Footer">
    <w:name w:val="footer"/>
    <w:basedOn w:val="Normal"/>
    <w:link w:val="FooterChar"/>
    <w:uiPriority w:val="99"/>
    <w:rsid w:val="00E62C3F"/>
    <w:pPr>
      <w:tabs>
        <w:tab w:val="center" w:pos="4320"/>
        <w:tab w:val="right" w:pos="8640"/>
      </w:tabs>
    </w:pPr>
  </w:style>
  <w:style w:type="character" w:customStyle="1" w:styleId="FooterChar">
    <w:name w:val="Footer Char"/>
    <w:basedOn w:val="DefaultParagraphFont"/>
    <w:link w:val="Footer"/>
    <w:uiPriority w:val="99"/>
    <w:locked/>
    <w:rsid w:val="00454590"/>
    <w:rPr>
      <w:rFonts w:cs="Times New Roman"/>
      <w:sz w:val="24"/>
      <w:szCs w:val="24"/>
      <w:lang w:val="x-none" w:eastAsia="en-US"/>
    </w:rPr>
  </w:style>
  <w:style w:type="paragraph" w:customStyle="1" w:styleId="Headerliite">
    <w:name w:val="Header_liite"/>
    <w:basedOn w:val="Header"/>
    <w:autoRedefine/>
    <w:rsid w:val="00E62C3F"/>
    <w:pPr>
      <w:ind w:left="720" w:right="18" w:hanging="360"/>
      <w:jc w:val="right"/>
    </w:pPr>
  </w:style>
  <w:style w:type="paragraph" w:styleId="TOC3">
    <w:name w:val="toc 3"/>
    <w:basedOn w:val="Normal"/>
    <w:next w:val="Normal"/>
    <w:autoRedefine/>
    <w:uiPriority w:val="39"/>
    <w:rsid w:val="006321A8"/>
    <w:pPr>
      <w:tabs>
        <w:tab w:val="left" w:pos="397"/>
        <w:tab w:val="left" w:pos="1560"/>
        <w:tab w:val="right" w:leader="dot" w:pos="7928"/>
      </w:tabs>
      <w:spacing w:after="0"/>
      <w:ind w:left="851"/>
      <w:jc w:val="left"/>
    </w:pPr>
  </w:style>
  <w:style w:type="paragraph" w:styleId="TOC1">
    <w:name w:val="toc 1"/>
    <w:basedOn w:val="Normal"/>
    <w:next w:val="Normal"/>
    <w:autoRedefine/>
    <w:uiPriority w:val="39"/>
    <w:rsid w:val="00F057F3"/>
    <w:pPr>
      <w:tabs>
        <w:tab w:val="left" w:pos="397"/>
        <w:tab w:val="right" w:leader="dot" w:pos="7928"/>
      </w:tabs>
      <w:spacing w:after="0"/>
      <w:jc w:val="left"/>
    </w:pPr>
    <w:rPr>
      <w:caps/>
      <w:noProof/>
    </w:rPr>
  </w:style>
  <w:style w:type="character" w:styleId="Hyperlink">
    <w:name w:val="Hyperlink"/>
    <w:basedOn w:val="DefaultParagraphFont"/>
    <w:uiPriority w:val="99"/>
    <w:rsid w:val="00C8781C"/>
    <w:rPr>
      <w:rFonts w:cs="Times New Roman"/>
      <w:color w:val="0000FF"/>
      <w:u w:val="single"/>
    </w:rPr>
  </w:style>
  <w:style w:type="paragraph" w:styleId="TOC2">
    <w:name w:val="toc 2"/>
    <w:basedOn w:val="Normal"/>
    <w:next w:val="Normal"/>
    <w:autoRedefine/>
    <w:uiPriority w:val="39"/>
    <w:rsid w:val="00CC07C2"/>
    <w:pPr>
      <w:tabs>
        <w:tab w:val="left" w:pos="540"/>
        <w:tab w:val="left" w:pos="851"/>
        <w:tab w:val="left" w:pos="1304"/>
        <w:tab w:val="right" w:leader="dot" w:pos="7928"/>
      </w:tabs>
      <w:spacing w:after="0"/>
      <w:ind w:left="540"/>
    </w:pPr>
  </w:style>
  <w:style w:type="character" w:customStyle="1" w:styleId="puv-NormalChar">
    <w:name w:val="puv-Normal Char"/>
    <w:basedOn w:val="DefaultParagraphFont"/>
    <w:link w:val="puv-Normal"/>
    <w:locked/>
    <w:rsid w:val="005B2891"/>
    <w:rPr>
      <w:rFonts w:cs="Times New Roman"/>
      <w:sz w:val="24"/>
      <w:lang w:val="fi-FI" w:eastAsia="en-US" w:bidi="ar-SA"/>
    </w:rPr>
  </w:style>
  <w:style w:type="table" w:styleId="TableGrid">
    <w:name w:val="Table Grid"/>
    <w:basedOn w:val="TableNormal"/>
    <w:uiPriority w:val="59"/>
    <w:rsid w:val="009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82F3F"/>
    <w:pPr>
      <w:ind w:left="720"/>
      <w:contextualSpacing/>
    </w:pPr>
  </w:style>
  <w:style w:type="paragraph" w:styleId="BalloonText">
    <w:name w:val="Balloon Text"/>
    <w:basedOn w:val="Normal"/>
    <w:link w:val="BalloonTextChar"/>
    <w:uiPriority w:val="99"/>
    <w:rsid w:val="007E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E39DA"/>
    <w:rPr>
      <w:rFonts w:ascii="Tahoma" w:hAnsi="Tahoma" w:cs="Tahoma"/>
      <w:sz w:val="16"/>
      <w:szCs w:val="16"/>
      <w:lang w:val="x-none" w:eastAsia="en-US"/>
    </w:rPr>
  </w:style>
  <w:style w:type="character" w:styleId="FollowedHyperlink">
    <w:name w:val="FollowedHyperlink"/>
    <w:basedOn w:val="DefaultParagraphFont"/>
    <w:uiPriority w:val="99"/>
    <w:rsid w:val="00463A34"/>
    <w:rPr>
      <w:rFonts w:cs="Times New Roman"/>
      <w:color w:val="800080"/>
      <w:u w:val="single"/>
    </w:rPr>
  </w:style>
  <w:style w:type="paragraph" w:styleId="NoSpacing">
    <w:name w:val="No Spacing"/>
    <w:aliases w:val="Tiivistelmä"/>
    <w:uiPriority w:val="1"/>
    <w:qFormat/>
    <w:rsid w:val="00034D28"/>
    <w:pPr>
      <w:spacing w:after="240"/>
    </w:pPr>
    <w:rPr>
      <w:sz w:val="24"/>
      <w:szCs w:val="22"/>
      <w:lang w:eastAsia="en-US"/>
    </w:rPr>
  </w:style>
  <w:style w:type="paragraph" w:styleId="TOCHeading">
    <w:name w:val="TOC Heading"/>
    <w:basedOn w:val="Heading1"/>
    <w:next w:val="Normal"/>
    <w:uiPriority w:val="39"/>
    <w:unhideWhenUsed/>
    <w:qFormat/>
    <w:rsid w:val="00564814"/>
    <w:pPr>
      <w:keepLines/>
      <w:numPr>
        <w:numId w:val="0"/>
      </w:numPr>
      <w:spacing w:before="480" w:after="0" w:line="276" w:lineRule="auto"/>
      <w:outlineLvl w:val="9"/>
    </w:pPr>
    <w:rPr>
      <w:rFonts w:ascii="Cambria" w:eastAsia="Times New Roman" w:hAnsi="Cambria"/>
      <w:bCs/>
      <w:color w:val="365F91"/>
      <w:szCs w:val="28"/>
    </w:rPr>
  </w:style>
  <w:style w:type="character" w:styleId="CommentReference">
    <w:name w:val="annotation reference"/>
    <w:basedOn w:val="DefaultParagraphFont"/>
    <w:uiPriority w:val="99"/>
    <w:rsid w:val="00956CF3"/>
    <w:rPr>
      <w:rFonts w:cs="Times New Roman"/>
      <w:sz w:val="16"/>
      <w:szCs w:val="16"/>
    </w:rPr>
  </w:style>
  <w:style w:type="paragraph" w:styleId="CommentText">
    <w:name w:val="annotation text"/>
    <w:basedOn w:val="Normal"/>
    <w:link w:val="CommentTextChar"/>
    <w:uiPriority w:val="99"/>
    <w:rsid w:val="00956CF3"/>
    <w:pPr>
      <w:spacing w:line="240" w:lineRule="auto"/>
    </w:pPr>
    <w:rPr>
      <w:sz w:val="20"/>
      <w:szCs w:val="20"/>
    </w:rPr>
  </w:style>
  <w:style w:type="character" w:customStyle="1" w:styleId="CommentTextChar">
    <w:name w:val="Comment Text Char"/>
    <w:basedOn w:val="DefaultParagraphFont"/>
    <w:link w:val="CommentText"/>
    <w:uiPriority w:val="99"/>
    <w:locked/>
    <w:rsid w:val="00956CF3"/>
    <w:rPr>
      <w:rFonts w:cs="Times New Roman"/>
      <w:lang w:val="x-none" w:eastAsia="en-US"/>
    </w:rPr>
  </w:style>
  <w:style w:type="paragraph" w:styleId="CommentSubject">
    <w:name w:val="annotation subject"/>
    <w:basedOn w:val="CommentText"/>
    <w:next w:val="CommentText"/>
    <w:link w:val="CommentSubjectChar"/>
    <w:uiPriority w:val="99"/>
    <w:rsid w:val="00956CF3"/>
    <w:rPr>
      <w:b/>
      <w:bCs/>
    </w:rPr>
  </w:style>
  <w:style w:type="character" w:customStyle="1" w:styleId="CommentSubjectChar">
    <w:name w:val="Comment Subject Char"/>
    <w:basedOn w:val="CommentTextChar"/>
    <w:link w:val="CommentSubject"/>
    <w:uiPriority w:val="99"/>
    <w:locked/>
    <w:rsid w:val="00956CF3"/>
    <w:rPr>
      <w:rFonts w:cs="Times New Roman"/>
      <w:b/>
      <w:bCs/>
      <w:lang w:val="x-none" w:eastAsia="en-US"/>
    </w:rPr>
  </w:style>
  <w:style w:type="character" w:styleId="Strong">
    <w:name w:val="Strong"/>
    <w:basedOn w:val="DefaultParagraphFont"/>
    <w:uiPriority w:val="22"/>
    <w:qFormat/>
    <w:rsid w:val="00665A51"/>
    <w:rPr>
      <w:rFonts w:cs="Times New Roman"/>
      <w:b/>
      <w:bCs/>
    </w:rPr>
  </w:style>
  <w:style w:type="paragraph" w:styleId="Date">
    <w:name w:val="Date"/>
    <w:basedOn w:val="Normal"/>
    <w:next w:val="Normal"/>
    <w:link w:val="DateChar"/>
    <w:uiPriority w:val="99"/>
    <w:rsid w:val="00274990"/>
    <w:pPr>
      <w:spacing w:after="0"/>
      <w:jc w:val="left"/>
    </w:pPr>
    <w:rPr>
      <w:szCs w:val="20"/>
    </w:rPr>
  </w:style>
  <w:style w:type="character" w:customStyle="1" w:styleId="DateChar">
    <w:name w:val="Date Char"/>
    <w:basedOn w:val="DefaultParagraphFont"/>
    <w:link w:val="Date"/>
    <w:uiPriority w:val="99"/>
    <w:locked/>
    <w:rsid w:val="00274990"/>
    <w:rPr>
      <w:rFonts w:cs="Times New Roman"/>
      <w:sz w:val="24"/>
      <w:lang w:val="x-none" w:eastAsia="en-US"/>
    </w:rPr>
  </w:style>
  <w:style w:type="paragraph" w:styleId="Caption">
    <w:name w:val="caption"/>
    <w:basedOn w:val="Normal"/>
    <w:next w:val="Normal"/>
    <w:uiPriority w:val="35"/>
    <w:rsid w:val="00B6097B"/>
    <w:pPr>
      <w:keepNext/>
      <w:keepLines/>
      <w:spacing w:line="240" w:lineRule="auto"/>
      <w:jc w:val="left"/>
    </w:pPr>
    <w:rPr>
      <w:color w:val="000000" w:themeColor="text1"/>
      <w:szCs w:val="20"/>
    </w:rPr>
  </w:style>
  <w:style w:type="character" w:styleId="EndnoteReference">
    <w:name w:val="endnote reference"/>
    <w:basedOn w:val="DefaultParagraphFont"/>
    <w:uiPriority w:val="99"/>
    <w:rsid w:val="00274990"/>
    <w:rPr>
      <w:rFonts w:cs="Times New Roman"/>
      <w:vertAlign w:val="baseline"/>
    </w:rPr>
  </w:style>
  <w:style w:type="paragraph" w:customStyle="1" w:styleId="Normalbullet">
    <w:name w:val="Normal_bullet"/>
    <w:basedOn w:val="Normal"/>
    <w:autoRedefine/>
    <w:rsid w:val="00274990"/>
    <w:pPr>
      <w:numPr>
        <w:numId w:val="2"/>
      </w:numPr>
      <w:tabs>
        <w:tab w:val="clear" w:pos="360"/>
      </w:tabs>
      <w:spacing w:after="120"/>
      <w:ind w:left="709" w:hanging="425"/>
      <w:jc w:val="left"/>
    </w:pPr>
    <w:rPr>
      <w:szCs w:val="20"/>
    </w:rPr>
  </w:style>
  <w:style w:type="character" w:styleId="SubtleEmphasis">
    <w:name w:val="Subtle Emphasis"/>
    <w:basedOn w:val="DefaultParagraphFont"/>
    <w:uiPriority w:val="19"/>
    <w:rsid w:val="008D3DDF"/>
    <w:rPr>
      <w:rFonts w:cs="Times New Roman"/>
      <w:i/>
      <w:iCs/>
      <w:color w:val="808080"/>
    </w:rPr>
  </w:style>
  <w:style w:type="paragraph" w:customStyle="1" w:styleId="Default">
    <w:name w:val="Default"/>
    <w:rsid w:val="004E6950"/>
    <w:pPr>
      <w:autoSpaceDE w:val="0"/>
      <w:autoSpaceDN w:val="0"/>
      <w:adjustRightInd w:val="0"/>
    </w:pPr>
    <w:rPr>
      <w:color w:val="000000"/>
      <w:sz w:val="24"/>
      <w:szCs w:val="24"/>
    </w:rPr>
  </w:style>
  <w:style w:type="table" w:styleId="LightShading-Accent1">
    <w:name w:val="Light Shading Accent 1"/>
    <w:basedOn w:val="TableNormal"/>
    <w:uiPriority w:val="60"/>
    <w:rsid w:val="00BB02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89475F"/>
    <w:pPr>
      <w:spacing w:before="100" w:beforeAutospacing="1" w:after="100" w:afterAutospacing="1" w:line="240" w:lineRule="auto"/>
      <w:jc w:val="left"/>
    </w:pPr>
    <w:rPr>
      <w:lang w:val="en-US"/>
    </w:rPr>
  </w:style>
  <w:style w:type="character" w:styleId="LineNumber">
    <w:name w:val="line number"/>
    <w:basedOn w:val="DefaultParagraphFont"/>
    <w:uiPriority w:val="99"/>
    <w:semiHidden/>
    <w:unhideWhenUsed/>
    <w:rsid w:val="004812FF"/>
    <w:rPr>
      <w:rFonts w:cs="Times New Roman"/>
    </w:rPr>
  </w:style>
  <w:style w:type="paragraph" w:customStyle="1" w:styleId="puv-Sign">
    <w:name w:val="puv-Sign"/>
    <w:basedOn w:val="puv-Normal"/>
    <w:rsid w:val="00801874"/>
    <w:pPr>
      <w:spacing w:line="300" w:lineRule="exact"/>
      <w:jc w:val="left"/>
    </w:pPr>
  </w:style>
  <w:style w:type="paragraph" w:styleId="TableofFigures">
    <w:name w:val="table of figures"/>
    <w:basedOn w:val="Normal"/>
    <w:next w:val="Normal"/>
    <w:uiPriority w:val="99"/>
    <w:unhideWhenUsed/>
    <w:rsid w:val="00595165"/>
    <w:pPr>
      <w:spacing w:after="0"/>
    </w:pPr>
  </w:style>
  <w:style w:type="paragraph" w:customStyle="1" w:styleId="gmail-m-6698818305420416725msolistparagraph">
    <w:name w:val="gmail-m_-6698818305420416725msolistparagraph"/>
    <w:basedOn w:val="Normal"/>
    <w:rsid w:val="00594AE3"/>
    <w:pPr>
      <w:spacing w:before="100" w:beforeAutospacing="1" w:after="100" w:afterAutospacing="1" w:line="240" w:lineRule="auto"/>
      <w:jc w:val="left"/>
    </w:pPr>
    <w:rPr>
      <w:rFonts w:ascii="Calibri" w:eastAsiaTheme="minorHAnsi" w:hAnsi="Calibri" w:cs="Calibri"/>
      <w:sz w:val="22"/>
      <w:szCs w:val="22"/>
      <w:lang w:eastAsia="fi-FI"/>
    </w:rPr>
  </w:style>
  <w:style w:type="paragraph" w:styleId="Revision">
    <w:name w:val="Revision"/>
    <w:hidden/>
    <w:uiPriority w:val="99"/>
    <w:semiHidden/>
    <w:rsid w:val="00F06E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3062">
      <w:bodyDiv w:val="1"/>
      <w:marLeft w:val="0"/>
      <w:marRight w:val="0"/>
      <w:marTop w:val="0"/>
      <w:marBottom w:val="0"/>
      <w:divBdr>
        <w:top w:val="none" w:sz="0" w:space="0" w:color="auto"/>
        <w:left w:val="none" w:sz="0" w:space="0" w:color="auto"/>
        <w:bottom w:val="none" w:sz="0" w:space="0" w:color="auto"/>
        <w:right w:val="none" w:sz="0" w:space="0" w:color="auto"/>
      </w:divBdr>
    </w:div>
    <w:div w:id="1232542445">
      <w:bodyDiv w:val="1"/>
      <w:marLeft w:val="0"/>
      <w:marRight w:val="0"/>
      <w:marTop w:val="0"/>
      <w:marBottom w:val="0"/>
      <w:divBdr>
        <w:top w:val="none" w:sz="0" w:space="0" w:color="auto"/>
        <w:left w:val="none" w:sz="0" w:space="0" w:color="auto"/>
        <w:bottom w:val="none" w:sz="0" w:space="0" w:color="auto"/>
        <w:right w:val="none" w:sz="0" w:space="0" w:color="auto"/>
      </w:divBdr>
    </w:div>
    <w:div w:id="1507667550">
      <w:bodyDiv w:val="1"/>
      <w:marLeft w:val="0"/>
      <w:marRight w:val="0"/>
      <w:marTop w:val="0"/>
      <w:marBottom w:val="0"/>
      <w:divBdr>
        <w:top w:val="none" w:sz="0" w:space="0" w:color="auto"/>
        <w:left w:val="none" w:sz="0" w:space="0" w:color="auto"/>
        <w:bottom w:val="none" w:sz="0" w:space="0" w:color="auto"/>
        <w:right w:val="none" w:sz="0" w:space="0" w:color="auto"/>
      </w:divBdr>
    </w:div>
    <w:div w:id="1877158795">
      <w:marLeft w:val="0"/>
      <w:marRight w:val="0"/>
      <w:marTop w:val="0"/>
      <w:marBottom w:val="0"/>
      <w:divBdr>
        <w:top w:val="none" w:sz="0" w:space="0" w:color="auto"/>
        <w:left w:val="none" w:sz="0" w:space="0" w:color="auto"/>
        <w:bottom w:val="none" w:sz="0" w:space="0" w:color="auto"/>
        <w:right w:val="none" w:sz="0" w:space="0" w:color="auto"/>
      </w:divBdr>
    </w:div>
    <w:div w:id="1877158797">
      <w:marLeft w:val="0"/>
      <w:marRight w:val="0"/>
      <w:marTop w:val="0"/>
      <w:marBottom w:val="0"/>
      <w:divBdr>
        <w:top w:val="none" w:sz="0" w:space="0" w:color="auto"/>
        <w:left w:val="none" w:sz="0" w:space="0" w:color="auto"/>
        <w:bottom w:val="none" w:sz="0" w:space="0" w:color="auto"/>
        <w:right w:val="none" w:sz="0" w:space="0" w:color="auto"/>
      </w:divBdr>
    </w:div>
    <w:div w:id="1877158798">
      <w:marLeft w:val="0"/>
      <w:marRight w:val="0"/>
      <w:marTop w:val="0"/>
      <w:marBottom w:val="0"/>
      <w:divBdr>
        <w:top w:val="none" w:sz="0" w:space="0" w:color="auto"/>
        <w:left w:val="none" w:sz="0" w:space="0" w:color="auto"/>
        <w:bottom w:val="none" w:sz="0" w:space="0" w:color="auto"/>
        <w:right w:val="none" w:sz="0" w:space="0" w:color="auto"/>
      </w:divBdr>
    </w:div>
    <w:div w:id="1877158799">
      <w:marLeft w:val="0"/>
      <w:marRight w:val="0"/>
      <w:marTop w:val="0"/>
      <w:marBottom w:val="0"/>
      <w:divBdr>
        <w:top w:val="none" w:sz="0" w:space="0" w:color="auto"/>
        <w:left w:val="none" w:sz="0" w:space="0" w:color="auto"/>
        <w:bottom w:val="none" w:sz="0" w:space="0" w:color="auto"/>
        <w:right w:val="none" w:sz="0" w:space="0" w:color="auto"/>
      </w:divBdr>
    </w:div>
    <w:div w:id="1877158800">
      <w:marLeft w:val="0"/>
      <w:marRight w:val="0"/>
      <w:marTop w:val="0"/>
      <w:marBottom w:val="0"/>
      <w:divBdr>
        <w:top w:val="none" w:sz="0" w:space="0" w:color="auto"/>
        <w:left w:val="none" w:sz="0" w:space="0" w:color="auto"/>
        <w:bottom w:val="none" w:sz="0" w:space="0" w:color="auto"/>
        <w:right w:val="none" w:sz="0" w:space="0" w:color="auto"/>
      </w:divBdr>
    </w:div>
    <w:div w:id="1877158801">
      <w:marLeft w:val="0"/>
      <w:marRight w:val="0"/>
      <w:marTop w:val="0"/>
      <w:marBottom w:val="0"/>
      <w:divBdr>
        <w:top w:val="none" w:sz="0" w:space="0" w:color="auto"/>
        <w:left w:val="none" w:sz="0" w:space="0" w:color="auto"/>
        <w:bottom w:val="none" w:sz="0" w:space="0" w:color="auto"/>
        <w:right w:val="none" w:sz="0" w:space="0" w:color="auto"/>
      </w:divBdr>
    </w:div>
    <w:div w:id="1877158802">
      <w:marLeft w:val="0"/>
      <w:marRight w:val="0"/>
      <w:marTop w:val="0"/>
      <w:marBottom w:val="0"/>
      <w:divBdr>
        <w:top w:val="none" w:sz="0" w:space="0" w:color="auto"/>
        <w:left w:val="none" w:sz="0" w:space="0" w:color="auto"/>
        <w:bottom w:val="none" w:sz="0" w:space="0" w:color="auto"/>
        <w:right w:val="none" w:sz="0" w:space="0" w:color="auto"/>
      </w:divBdr>
    </w:div>
    <w:div w:id="1877158803">
      <w:marLeft w:val="0"/>
      <w:marRight w:val="0"/>
      <w:marTop w:val="0"/>
      <w:marBottom w:val="0"/>
      <w:divBdr>
        <w:top w:val="none" w:sz="0" w:space="0" w:color="auto"/>
        <w:left w:val="none" w:sz="0" w:space="0" w:color="auto"/>
        <w:bottom w:val="none" w:sz="0" w:space="0" w:color="auto"/>
        <w:right w:val="none" w:sz="0" w:space="0" w:color="auto"/>
      </w:divBdr>
      <w:divsChild>
        <w:div w:id="187715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CC36-5A01-4A52-AF0E-8DBAAF49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2168</Words>
  <Characters>11495</Characters>
  <Application>Microsoft Office Word</Application>
  <DocSecurity>0</DocSecurity>
  <Lines>95</Lines>
  <Paragraphs>27</Paragraphs>
  <ScaleCrop>false</ScaleCrop>
  <Company>VAMK</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AMMATTIKORKEAKOULU</dc:title>
  <dc:subject/>
  <dc:creator>Mannila, Margit</dc:creator>
  <cp:keywords/>
  <dc:description/>
  <cp:lastModifiedBy>Häggström Ellinor</cp:lastModifiedBy>
  <cp:revision>2</cp:revision>
  <cp:lastPrinted>2016-02-11T08:53:00Z</cp:lastPrinted>
  <dcterms:created xsi:type="dcterms:W3CDTF">2024-02-02T12:21:00Z</dcterms:created>
  <dcterms:modified xsi:type="dcterms:W3CDTF">2024-02-02T12:21:00Z</dcterms:modified>
</cp:coreProperties>
</file>